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737" w:type="dxa"/>
        <w:tblLook w:val="04A0" w:firstRow="1" w:lastRow="0" w:firstColumn="1" w:lastColumn="0" w:noHBand="0" w:noVBand="1"/>
      </w:tblPr>
      <w:tblGrid>
        <w:gridCol w:w="6799"/>
        <w:gridCol w:w="4255"/>
        <w:gridCol w:w="3683"/>
      </w:tblGrid>
      <w:tr w:rsidR="00040EFE" w14:paraId="0EA24E5D" w14:textId="77777777" w:rsidTr="00F47A8E">
        <w:trPr>
          <w:trHeight w:val="262"/>
          <w:tblHeader/>
        </w:trPr>
        <w:tc>
          <w:tcPr>
            <w:tcW w:w="6799" w:type="dxa"/>
          </w:tcPr>
          <w:p w14:paraId="48D0075C" w14:textId="1608EB80" w:rsidR="00040EFE" w:rsidRPr="00040EFE" w:rsidRDefault="00040EFE" w:rsidP="00040EFE">
            <w:pPr>
              <w:jc w:val="center"/>
              <w:rPr>
                <w:b/>
                <w:bCs/>
                <w:sz w:val="28"/>
                <w:szCs w:val="28"/>
              </w:rPr>
            </w:pPr>
            <w:r w:rsidRPr="00040EFE">
              <w:rPr>
                <w:b/>
                <w:bCs/>
                <w:sz w:val="28"/>
                <w:szCs w:val="28"/>
              </w:rPr>
              <w:t>Section</w:t>
            </w:r>
          </w:p>
        </w:tc>
        <w:tc>
          <w:tcPr>
            <w:tcW w:w="4255" w:type="dxa"/>
          </w:tcPr>
          <w:p w14:paraId="6FB73D78" w14:textId="0ED525B3" w:rsidR="00040EFE" w:rsidRPr="00040EFE" w:rsidRDefault="00040EFE" w:rsidP="00040EFE">
            <w:pPr>
              <w:jc w:val="center"/>
              <w:rPr>
                <w:b/>
                <w:bCs/>
                <w:sz w:val="28"/>
                <w:szCs w:val="28"/>
              </w:rPr>
            </w:pPr>
            <w:r w:rsidRPr="00040EFE">
              <w:rPr>
                <w:b/>
                <w:bCs/>
                <w:sz w:val="28"/>
                <w:szCs w:val="28"/>
              </w:rPr>
              <w:t>Comments/Recommendation</w:t>
            </w:r>
          </w:p>
        </w:tc>
        <w:tc>
          <w:tcPr>
            <w:tcW w:w="3683" w:type="dxa"/>
          </w:tcPr>
          <w:p w14:paraId="63BE17C2" w14:textId="0E45D225" w:rsidR="00040EFE" w:rsidRPr="00040EFE" w:rsidRDefault="00040EFE" w:rsidP="00040EFE">
            <w:pPr>
              <w:jc w:val="center"/>
              <w:rPr>
                <w:b/>
                <w:bCs/>
                <w:sz w:val="28"/>
                <w:szCs w:val="28"/>
              </w:rPr>
            </w:pPr>
            <w:r w:rsidRPr="00040EFE">
              <w:rPr>
                <w:b/>
                <w:bCs/>
                <w:sz w:val="28"/>
                <w:szCs w:val="28"/>
              </w:rPr>
              <w:t>Proposed/Suggested Revision</w:t>
            </w:r>
          </w:p>
        </w:tc>
      </w:tr>
      <w:tr w:rsidR="009D41CC" w14:paraId="6ED0F68A" w14:textId="77777777" w:rsidTr="00F47A8E">
        <w:trPr>
          <w:trHeight w:val="262"/>
          <w:tblHeader/>
        </w:trPr>
        <w:tc>
          <w:tcPr>
            <w:tcW w:w="6799" w:type="dxa"/>
          </w:tcPr>
          <w:p w14:paraId="18190C76" w14:textId="77777777" w:rsidR="003E3602" w:rsidRPr="00690C6A" w:rsidRDefault="003E3602" w:rsidP="003E3602">
            <w:pPr>
              <w:jc w:val="center"/>
              <w:rPr>
                <w:rFonts w:ascii="Arial" w:hAnsi="Arial" w:cs="Arial"/>
                <w:b/>
                <w:sz w:val="24"/>
                <w:szCs w:val="24"/>
              </w:rPr>
            </w:pPr>
            <w:r w:rsidRPr="00690C6A">
              <w:rPr>
                <w:rFonts w:ascii="Arial" w:hAnsi="Arial" w:cs="Arial"/>
                <w:b/>
                <w:sz w:val="24"/>
                <w:szCs w:val="24"/>
              </w:rPr>
              <w:t>DEPARTMENT CIRCULAR NO. DC2023-__________</w:t>
            </w:r>
          </w:p>
          <w:p w14:paraId="13FFDBB8" w14:textId="77777777" w:rsidR="003E3602" w:rsidRDefault="003E3602" w:rsidP="003E3602">
            <w:pPr>
              <w:jc w:val="center"/>
              <w:rPr>
                <w:rFonts w:ascii="Arial" w:hAnsi="Arial" w:cs="Arial"/>
                <w:b/>
                <w:sz w:val="24"/>
                <w:szCs w:val="24"/>
              </w:rPr>
            </w:pPr>
          </w:p>
          <w:p w14:paraId="599CD4F2" w14:textId="77777777" w:rsidR="003E3602" w:rsidRPr="00294F90" w:rsidRDefault="003E3602" w:rsidP="003E3602">
            <w:pPr>
              <w:jc w:val="center"/>
              <w:rPr>
                <w:rFonts w:ascii="Arial" w:hAnsi="Arial" w:cs="Arial"/>
                <w:b/>
                <w:sz w:val="24"/>
                <w:szCs w:val="24"/>
              </w:rPr>
            </w:pPr>
            <w:r w:rsidRPr="7F5BA20B">
              <w:rPr>
                <w:rFonts w:ascii="Arial" w:hAnsi="Arial" w:cs="Arial"/>
                <w:b/>
                <w:bCs/>
                <w:sz w:val="24"/>
                <w:szCs w:val="24"/>
              </w:rPr>
              <w:t>PROVIDING SPECIFIC AUCTION POLICY AND GUIDELINES FOR</w:t>
            </w:r>
            <w:r>
              <w:rPr>
                <w:rFonts w:ascii="Arial" w:hAnsi="Arial" w:cs="Arial"/>
                <w:b/>
                <w:bCs/>
                <w:sz w:val="24"/>
                <w:szCs w:val="24"/>
              </w:rPr>
              <w:t xml:space="preserve"> </w:t>
            </w:r>
            <w:r w:rsidRPr="00294F90">
              <w:rPr>
                <w:rFonts w:ascii="Arial" w:hAnsi="Arial" w:cs="Arial"/>
                <w:b/>
                <w:bCs/>
                <w:sz w:val="24"/>
                <w:szCs w:val="24"/>
              </w:rPr>
              <w:t>NON-FIT ELIGIBLE R</w:t>
            </w:r>
            <w:r w:rsidRPr="00C44235">
              <w:rPr>
                <w:rFonts w:ascii="Arial" w:hAnsi="Arial" w:cs="Arial"/>
                <w:b/>
                <w:bCs/>
                <w:sz w:val="24"/>
                <w:szCs w:val="24"/>
              </w:rPr>
              <w:t>ENEWABL</w:t>
            </w:r>
            <w:r w:rsidRPr="00294F90">
              <w:rPr>
                <w:rFonts w:ascii="Arial" w:hAnsi="Arial" w:cs="Arial"/>
                <w:b/>
                <w:bCs/>
                <w:sz w:val="24"/>
                <w:szCs w:val="24"/>
              </w:rPr>
              <w:t>E</w:t>
            </w:r>
            <w:r w:rsidRPr="00C44235">
              <w:rPr>
                <w:rFonts w:ascii="Arial" w:hAnsi="Arial" w:cs="Arial"/>
                <w:b/>
                <w:bCs/>
                <w:sz w:val="24"/>
                <w:szCs w:val="24"/>
              </w:rPr>
              <w:t xml:space="preserve"> ENERGY</w:t>
            </w:r>
            <w:r w:rsidRPr="00294F90">
              <w:rPr>
                <w:rFonts w:ascii="Arial" w:hAnsi="Arial" w:cs="Arial"/>
                <w:b/>
                <w:bCs/>
                <w:sz w:val="24"/>
                <w:szCs w:val="24"/>
              </w:rPr>
              <w:t xml:space="preserve"> TECHNOLOGIES IN</w:t>
            </w:r>
          </w:p>
          <w:p w14:paraId="70A21D1B" w14:textId="77777777" w:rsidR="003E3602" w:rsidRPr="00690C6A" w:rsidRDefault="003E3602" w:rsidP="003E3602">
            <w:pPr>
              <w:jc w:val="center"/>
              <w:rPr>
                <w:rFonts w:ascii="Arial" w:hAnsi="Arial" w:cs="Arial"/>
                <w:b/>
                <w:sz w:val="24"/>
                <w:szCs w:val="24"/>
              </w:rPr>
            </w:pPr>
            <w:r w:rsidRPr="00294F90">
              <w:rPr>
                <w:rFonts w:ascii="Arial" w:hAnsi="Arial" w:cs="Arial"/>
                <w:b/>
                <w:sz w:val="24"/>
                <w:szCs w:val="24"/>
              </w:rPr>
              <w:t>THE GREEN ENERGY AUCTION PROGRAM</w:t>
            </w:r>
          </w:p>
          <w:p w14:paraId="36FDE530" w14:textId="77777777" w:rsidR="003E3602" w:rsidRDefault="003E3602" w:rsidP="003E3602">
            <w:pPr>
              <w:rPr>
                <w:rFonts w:ascii="Arial" w:hAnsi="Arial" w:cs="Arial"/>
                <w:sz w:val="24"/>
                <w:szCs w:val="24"/>
              </w:rPr>
            </w:pPr>
          </w:p>
          <w:p w14:paraId="2EA7B8D4" w14:textId="0AFB8AB5" w:rsidR="009D41CC" w:rsidRPr="008E3468" w:rsidRDefault="003E3602" w:rsidP="008E3468">
            <w:pPr>
              <w:jc w:val="both"/>
              <w:rPr>
                <w:rFonts w:ascii="Arial" w:hAnsi="Arial" w:cs="Arial"/>
                <w:sz w:val="24"/>
                <w:szCs w:val="24"/>
              </w:rPr>
            </w:pPr>
            <w:r w:rsidRPr="008E3468">
              <w:rPr>
                <w:rFonts w:ascii="Arial" w:hAnsi="Arial" w:cs="Arial"/>
                <w:b/>
                <w:bCs/>
                <w:sz w:val="24"/>
                <w:szCs w:val="24"/>
              </w:rPr>
              <w:t>WHEREAS</w:t>
            </w:r>
            <w:r w:rsidRPr="008E3468">
              <w:rPr>
                <w:rFonts w:ascii="Arial" w:hAnsi="Arial" w:cs="Arial"/>
                <w:sz w:val="24"/>
                <w:szCs w:val="24"/>
              </w:rPr>
              <w:t>,</w:t>
            </w:r>
            <w:r w:rsidRPr="008E3468">
              <w:rPr>
                <w:rFonts w:ascii="Arial" w:hAnsi="Arial" w:cs="Arial"/>
                <w:b/>
                <w:bCs/>
                <w:sz w:val="24"/>
                <w:szCs w:val="24"/>
              </w:rPr>
              <w:t xml:space="preserve"> </w:t>
            </w:r>
            <w:r w:rsidRPr="008E3468">
              <w:rPr>
                <w:rFonts w:ascii="Arial" w:hAnsi="Arial" w:cs="Arial"/>
                <w:sz w:val="24"/>
                <w:szCs w:val="24"/>
              </w:rPr>
              <w:t>Republic Act (RA) No. 7638, or the “Department of Energy (DOE) Act of 1992,” declares as a policy of the State, among others, to ensure a continuous, adequate, and economic supply of energy through the integrated and intensive exploration, production, management, and development of the country’s indigenous energy resources;</w:t>
            </w:r>
          </w:p>
        </w:tc>
        <w:tc>
          <w:tcPr>
            <w:tcW w:w="4255" w:type="dxa"/>
          </w:tcPr>
          <w:p w14:paraId="736A791A" w14:textId="77777777" w:rsidR="009D41CC" w:rsidRPr="00040EFE" w:rsidRDefault="009D41CC" w:rsidP="00040EFE">
            <w:pPr>
              <w:jc w:val="center"/>
              <w:rPr>
                <w:b/>
                <w:bCs/>
                <w:sz w:val="28"/>
                <w:szCs w:val="28"/>
              </w:rPr>
            </w:pPr>
          </w:p>
        </w:tc>
        <w:tc>
          <w:tcPr>
            <w:tcW w:w="3683" w:type="dxa"/>
          </w:tcPr>
          <w:p w14:paraId="56B4BD59" w14:textId="77777777" w:rsidR="009D41CC" w:rsidRPr="00040EFE" w:rsidRDefault="009D41CC" w:rsidP="00040EFE">
            <w:pPr>
              <w:jc w:val="center"/>
              <w:rPr>
                <w:b/>
                <w:bCs/>
                <w:sz w:val="28"/>
                <w:szCs w:val="28"/>
              </w:rPr>
            </w:pPr>
          </w:p>
        </w:tc>
      </w:tr>
      <w:tr w:rsidR="009E602F" w14:paraId="0E5A33FF" w14:textId="77777777" w:rsidTr="00F47A8E">
        <w:trPr>
          <w:trHeight w:val="262"/>
          <w:tblHeader/>
        </w:trPr>
        <w:tc>
          <w:tcPr>
            <w:tcW w:w="6799" w:type="dxa"/>
          </w:tcPr>
          <w:p w14:paraId="4D491FC9" w14:textId="6B8DCFE0" w:rsidR="009E602F" w:rsidRPr="008E3468" w:rsidRDefault="003E3602" w:rsidP="008E3468">
            <w:pPr>
              <w:jc w:val="both"/>
              <w:rPr>
                <w:rFonts w:ascii="Arial" w:hAnsi="Arial" w:cs="Arial"/>
                <w:sz w:val="24"/>
                <w:szCs w:val="24"/>
              </w:rPr>
            </w:pPr>
            <w:proofErr w:type="gramStart"/>
            <w:r w:rsidRPr="008E3468">
              <w:rPr>
                <w:rFonts w:ascii="Arial" w:hAnsi="Arial" w:cs="Arial"/>
                <w:b/>
                <w:bCs/>
                <w:sz w:val="24"/>
                <w:szCs w:val="24"/>
              </w:rPr>
              <w:t>WHEREAS</w:t>
            </w:r>
            <w:r w:rsidRPr="008E3468">
              <w:rPr>
                <w:rFonts w:ascii="Arial" w:hAnsi="Arial" w:cs="Arial"/>
                <w:sz w:val="24"/>
                <w:szCs w:val="24"/>
              </w:rPr>
              <w:t>,</w:t>
            </w:r>
            <w:proofErr w:type="gramEnd"/>
            <w:r w:rsidRPr="008E3468">
              <w:rPr>
                <w:rFonts w:ascii="Arial" w:hAnsi="Arial" w:cs="Arial"/>
                <w:sz w:val="24"/>
                <w:szCs w:val="24"/>
              </w:rPr>
              <w:t xml:space="preserve"> RA No. 9136, or the “Electric Power Industry Reform Act of 2001,” declares the policy of the State to ensure the quality, reliability, security and affordability of the supply of electric power;</w:t>
            </w:r>
          </w:p>
        </w:tc>
        <w:tc>
          <w:tcPr>
            <w:tcW w:w="4255" w:type="dxa"/>
          </w:tcPr>
          <w:p w14:paraId="09552FF3" w14:textId="77777777" w:rsidR="009E602F" w:rsidRPr="00040EFE" w:rsidRDefault="009E602F" w:rsidP="00040EFE">
            <w:pPr>
              <w:jc w:val="center"/>
              <w:rPr>
                <w:b/>
                <w:bCs/>
                <w:sz w:val="28"/>
                <w:szCs w:val="28"/>
              </w:rPr>
            </w:pPr>
          </w:p>
        </w:tc>
        <w:tc>
          <w:tcPr>
            <w:tcW w:w="3683" w:type="dxa"/>
          </w:tcPr>
          <w:p w14:paraId="241D2D29" w14:textId="77777777" w:rsidR="009E602F" w:rsidRPr="00040EFE" w:rsidRDefault="009E602F" w:rsidP="00040EFE">
            <w:pPr>
              <w:jc w:val="center"/>
              <w:rPr>
                <w:b/>
                <w:bCs/>
                <w:sz w:val="28"/>
                <w:szCs w:val="28"/>
              </w:rPr>
            </w:pPr>
          </w:p>
        </w:tc>
      </w:tr>
      <w:tr w:rsidR="00E85B0B" w14:paraId="62888F61" w14:textId="77777777" w:rsidTr="00F47A8E">
        <w:trPr>
          <w:trHeight w:val="262"/>
          <w:tblHeader/>
        </w:trPr>
        <w:tc>
          <w:tcPr>
            <w:tcW w:w="6799" w:type="dxa"/>
          </w:tcPr>
          <w:p w14:paraId="5ABD15DF" w14:textId="74BA91B9" w:rsidR="00E85B0B" w:rsidRPr="003E3602" w:rsidRDefault="003E3602" w:rsidP="003E3602">
            <w:pPr>
              <w:jc w:val="both"/>
              <w:rPr>
                <w:rFonts w:ascii="Arial" w:hAnsi="Arial" w:cs="Arial"/>
                <w:sz w:val="24"/>
                <w:szCs w:val="24"/>
              </w:rPr>
            </w:pPr>
            <w:proofErr w:type="gramStart"/>
            <w:r w:rsidRPr="00690C6A">
              <w:rPr>
                <w:rFonts w:ascii="Arial" w:hAnsi="Arial" w:cs="Arial"/>
                <w:b/>
                <w:bCs/>
                <w:sz w:val="24"/>
                <w:szCs w:val="24"/>
              </w:rPr>
              <w:t>WHEREAS</w:t>
            </w:r>
            <w:r w:rsidRPr="00690C6A">
              <w:rPr>
                <w:rFonts w:ascii="Arial" w:hAnsi="Arial" w:cs="Arial"/>
                <w:sz w:val="24"/>
                <w:szCs w:val="24"/>
              </w:rPr>
              <w:t>,</w:t>
            </w:r>
            <w:proofErr w:type="gramEnd"/>
            <w:r w:rsidRPr="00690C6A">
              <w:rPr>
                <w:rFonts w:ascii="Arial" w:hAnsi="Arial" w:cs="Arial"/>
                <w:sz w:val="24"/>
                <w:szCs w:val="24"/>
              </w:rPr>
              <w:t xml:space="preserve"> </w:t>
            </w:r>
            <w:r>
              <w:rPr>
                <w:rFonts w:ascii="Arial" w:hAnsi="Arial" w:cs="Arial"/>
                <w:sz w:val="24"/>
                <w:szCs w:val="24"/>
              </w:rPr>
              <w:t>RA</w:t>
            </w:r>
            <w:r w:rsidRPr="00690C6A">
              <w:rPr>
                <w:rFonts w:ascii="Arial" w:hAnsi="Arial" w:cs="Arial"/>
                <w:sz w:val="24"/>
                <w:szCs w:val="24"/>
              </w:rPr>
              <w:t xml:space="preserve"> No. 9513, otherwise known as the “Renewable Energy Act of 2008</w:t>
            </w:r>
            <w:r>
              <w:rPr>
                <w:rFonts w:ascii="Arial" w:hAnsi="Arial" w:cs="Arial"/>
                <w:sz w:val="24"/>
                <w:szCs w:val="24"/>
              </w:rPr>
              <w:t>”</w:t>
            </w:r>
            <w:r w:rsidRPr="00690C6A">
              <w:rPr>
                <w:rFonts w:ascii="Arial" w:hAnsi="Arial" w:cs="Arial"/>
                <w:sz w:val="24"/>
                <w:szCs w:val="24"/>
              </w:rPr>
              <w:t xml:space="preserve"> or the </w:t>
            </w:r>
            <w:r>
              <w:rPr>
                <w:rFonts w:ascii="Arial" w:hAnsi="Arial" w:cs="Arial"/>
                <w:sz w:val="24"/>
                <w:szCs w:val="24"/>
              </w:rPr>
              <w:t>“</w:t>
            </w:r>
            <w:r w:rsidRPr="00690C6A">
              <w:rPr>
                <w:rFonts w:ascii="Arial" w:hAnsi="Arial" w:cs="Arial"/>
                <w:sz w:val="24"/>
                <w:szCs w:val="24"/>
              </w:rPr>
              <w:t>RE Act</w:t>
            </w:r>
            <w:r>
              <w:rPr>
                <w:rFonts w:ascii="Arial" w:hAnsi="Arial" w:cs="Arial"/>
                <w:sz w:val="24"/>
                <w:szCs w:val="24"/>
              </w:rPr>
              <w:t>,”</w:t>
            </w:r>
            <w:r w:rsidRPr="00690C6A">
              <w:rPr>
                <w:rFonts w:ascii="Arial" w:hAnsi="Arial" w:cs="Arial"/>
                <w:sz w:val="24"/>
                <w:szCs w:val="24"/>
              </w:rPr>
              <w:t xml:space="preserve"> declares as a policy of the State to increase the utilization of </w:t>
            </w:r>
            <w:r>
              <w:rPr>
                <w:rFonts w:ascii="Arial" w:hAnsi="Arial" w:cs="Arial"/>
                <w:sz w:val="24"/>
                <w:szCs w:val="24"/>
              </w:rPr>
              <w:t>renewable energy (</w:t>
            </w:r>
            <w:r w:rsidRPr="00690C6A">
              <w:rPr>
                <w:rFonts w:ascii="Arial" w:hAnsi="Arial" w:cs="Arial"/>
                <w:sz w:val="24"/>
                <w:szCs w:val="24"/>
              </w:rPr>
              <w:t>RE</w:t>
            </w:r>
            <w:r>
              <w:rPr>
                <w:rFonts w:ascii="Arial" w:hAnsi="Arial" w:cs="Arial"/>
                <w:sz w:val="24"/>
                <w:szCs w:val="24"/>
              </w:rPr>
              <w:t>)</w:t>
            </w:r>
            <w:r w:rsidRPr="00690C6A">
              <w:rPr>
                <w:rFonts w:ascii="Arial" w:hAnsi="Arial" w:cs="Arial"/>
                <w:sz w:val="24"/>
                <w:szCs w:val="24"/>
              </w:rPr>
              <w:t xml:space="preserve"> by institutionalizing the development of national and local capabilities in the use of RE systems, and promoting its efficient and cost-effective commercial application by providing fiscal and non-fiscal incentives;</w:t>
            </w:r>
          </w:p>
        </w:tc>
        <w:tc>
          <w:tcPr>
            <w:tcW w:w="4255" w:type="dxa"/>
          </w:tcPr>
          <w:p w14:paraId="22FD0267" w14:textId="77777777" w:rsidR="00E85B0B" w:rsidRPr="00040EFE" w:rsidRDefault="00E85B0B" w:rsidP="00040EFE">
            <w:pPr>
              <w:jc w:val="center"/>
              <w:rPr>
                <w:b/>
                <w:bCs/>
                <w:sz w:val="28"/>
                <w:szCs w:val="28"/>
              </w:rPr>
            </w:pPr>
          </w:p>
        </w:tc>
        <w:tc>
          <w:tcPr>
            <w:tcW w:w="3683" w:type="dxa"/>
          </w:tcPr>
          <w:p w14:paraId="5F51DC98" w14:textId="77777777" w:rsidR="00E85B0B" w:rsidRPr="00040EFE" w:rsidRDefault="00E85B0B" w:rsidP="00040EFE">
            <w:pPr>
              <w:jc w:val="center"/>
              <w:rPr>
                <w:b/>
                <w:bCs/>
                <w:sz w:val="28"/>
                <w:szCs w:val="28"/>
              </w:rPr>
            </w:pPr>
          </w:p>
        </w:tc>
      </w:tr>
      <w:tr w:rsidR="00E85B0B" w14:paraId="267B3404" w14:textId="77777777" w:rsidTr="00F47A8E">
        <w:trPr>
          <w:trHeight w:val="262"/>
          <w:tblHeader/>
        </w:trPr>
        <w:tc>
          <w:tcPr>
            <w:tcW w:w="6799" w:type="dxa"/>
          </w:tcPr>
          <w:p w14:paraId="120C8D29" w14:textId="0F4B13FC" w:rsidR="00FD111F" w:rsidRPr="003E3602" w:rsidRDefault="003E3602" w:rsidP="003E3602">
            <w:pPr>
              <w:jc w:val="both"/>
              <w:rPr>
                <w:rFonts w:ascii="Arial" w:hAnsi="Arial" w:cs="Arial"/>
                <w:sz w:val="24"/>
                <w:szCs w:val="24"/>
              </w:rPr>
            </w:pPr>
            <w:proofErr w:type="gramStart"/>
            <w:r w:rsidRPr="00690C6A">
              <w:rPr>
                <w:rFonts w:ascii="Arial" w:hAnsi="Arial" w:cs="Arial"/>
                <w:b/>
                <w:bCs/>
                <w:sz w:val="24"/>
                <w:szCs w:val="24"/>
              </w:rPr>
              <w:t>WHEREAS</w:t>
            </w:r>
            <w:r w:rsidRPr="00690C6A">
              <w:rPr>
                <w:rFonts w:ascii="Arial" w:hAnsi="Arial" w:cs="Arial"/>
                <w:sz w:val="24"/>
                <w:szCs w:val="24"/>
              </w:rPr>
              <w:t>,</w:t>
            </w:r>
            <w:proofErr w:type="gramEnd"/>
            <w:r w:rsidRPr="00690C6A">
              <w:rPr>
                <w:rFonts w:ascii="Arial" w:hAnsi="Arial" w:cs="Arial"/>
                <w:sz w:val="24"/>
                <w:szCs w:val="24"/>
              </w:rPr>
              <w:t xml:space="preserve"> Section 5 of the RE Act designates the DOE as the lead agency mandated to implement the provisions thereof;</w:t>
            </w:r>
          </w:p>
        </w:tc>
        <w:tc>
          <w:tcPr>
            <w:tcW w:w="4255" w:type="dxa"/>
          </w:tcPr>
          <w:p w14:paraId="06901A97" w14:textId="77777777" w:rsidR="00E85B0B" w:rsidRPr="00040EFE" w:rsidRDefault="00E85B0B" w:rsidP="00040EFE">
            <w:pPr>
              <w:jc w:val="center"/>
              <w:rPr>
                <w:b/>
                <w:bCs/>
                <w:sz w:val="28"/>
                <w:szCs w:val="28"/>
              </w:rPr>
            </w:pPr>
          </w:p>
        </w:tc>
        <w:tc>
          <w:tcPr>
            <w:tcW w:w="3683" w:type="dxa"/>
          </w:tcPr>
          <w:p w14:paraId="6158CB46" w14:textId="77777777" w:rsidR="00E85B0B" w:rsidRPr="00040EFE" w:rsidRDefault="00E85B0B" w:rsidP="00040EFE">
            <w:pPr>
              <w:jc w:val="center"/>
              <w:rPr>
                <w:b/>
                <w:bCs/>
                <w:sz w:val="28"/>
                <w:szCs w:val="28"/>
              </w:rPr>
            </w:pPr>
          </w:p>
        </w:tc>
      </w:tr>
      <w:tr w:rsidR="007633D2" w14:paraId="4606479A" w14:textId="77777777" w:rsidTr="00F47A8E">
        <w:trPr>
          <w:trHeight w:val="1811"/>
          <w:tblHeader/>
        </w:trPr>
        <w:tc>
          <w:tcPr>
            <w:tcW w:w="6799" w:type="dxa"/>
          </w:tcPr>
          <w:p w14:paraId="0473989A" w14:textId="3533E247" w:rsidR="007633D2" w:rsidRPr="003E3602" w:rsidRDefault="003E3602" w:rsidP="003E3602">
            <w:pPr>
              <w:jc w:val="both"/>
              <w:rPr>
                <w:rFonts w:ascii="Arial" w:hAnsi="Arial" w:cs="Arial"/>
                <w:sz w:val="24"/>
                <w:szCs w:val="24"/>
              </w:rPr>
            </w:pPr>
            <w:r w:rsidRPr="00690C6A">
              <w:rPr>
                <w:rFonts w:ascii="Arial" w:hAnsi="Arial" w:cs="Arial"/>
                <w:b/>
                <w:bCs/>
                <w:sz w:val="24"/>
                <w:szCs w:val="24"/>
              </w:rPr>
              <w:t>WHEREAS</w:t>
            </w:r>
            <w:r w:rsidRPr="00690C6A">
              <w:rPr>
                <w:rFonts w:ascii="Arial" w:hAnsi="Arial" w:cs="Arial"/>
                <w:sz w:val="24"/>
                <w:szCs w:val="24"/>
              </w:rPr>
              <w:t xml:space="preserve">, the DOE has determined that the competitive bidding process is </w:t>
            </w:r>
            <w:r>
              <w:rPr>
                <w:rFonts w:ascii="Arial" w:hAnsi="Arial" w:cs="Arial"/>
                <w:sz w:val="24"/>
                <w:szCs w:val="24"/>
              </w:rPr>
              <w:t xml:space="preserve">the most attractive </w:t>
            </w:r>
            <w:r w:rsidRPr="00690C6A">
              <w:rPr>
                <w:rFonts w:ascii="Arial" w:hAnsi="Arial" w:cs="Arial"/>
                <w:sz w:val="24"/>
                <w:szCs w:val="24"/>
              </w:rPr>
              <w:t>way to accelerate the development of RE systems and the promotion and commercialization of its applications, encourage free and active private sector participation and investment in all energy activities, and provide adequate capacity to meet demand, including reserve requirements;</w:t>
            </w:r>
          </w:p>
        </w:tc>
        <w:tc>
          <w:tcPr>
            <w:tcW w:w="4255" w:type="dxa"/>
          </w:tcPr>
          <w:p w14:paraId="61B2052F" w14:textId="77777777" w:rsidR="007633D2" w:rsidRPr="00040EFE" w:rsidRDefault="007633D2" w:rsidP="00040EFE">
            <w:pPr>
              <w:jc w:val="center"/>
              <w:rPr>
                <w:b/>
                <w:bCs/>
                <w:sz w:val="28"/>
                <w:szCs w:val="28"/>
              </w:rPr>
            </w:pPr>
          </w:p>
        </w:tc>
        <w:tc>
          <w:tcPr>
            <w:tcW w:w="3683" w:type="dxa"/>
          </w:tcPr>
          <w:p w14:paraId="057DCBF6" w14:textId="77777777" w:rsidR="007633D2" w:rsidRPr="00040EFE" w:rsidRDefault="007633D2" w:rsidP="00040EFE">
            <w:pPr>
              <w:jc w:val="center"/>
              <w:rPr>
                <w:b/>
                <w:bCs/>
                <w:sz w:val="28"/>
                <w:szCs w:val="28"/>
              </w:rPr>
            </w:pPr>
          </w:p>
        </w:tc>
      </w:tr>
      <w:tr w:rsidR="003E3602" w14:paraId="0C67F749" w14:textId="77777777" w:rsidTr="00F47A8E">
        <w:trPr>
          <w:trHeight w:val="1811"/>
          <w:tblHeader/>
        </w:trPr>
        <w:tc>
          <w:tcPr>
            <w:tcW w:w="6799" w:type="dxa"/>
          </w:tcPr>
          <w:p w14:paraId="6F19638E" w14:textId="6EB1DDA8" w:rsidR="003E3602" w:rsidRPr="003E3602" w:rsidRDefault="003E3602" w:rsidP="003E3602">
            <w:pPr>
              <w:jc w:val="both"/>
              <w:rPr>
                <w:rFonts w:ascii="Arial" w:hAnsi="Arial" w:cs="Arial"/>
                <w:sz w:val="24"/>
                <w:szCs w:val="24"/>
              </w:rPr>
            </w:pPr>
            <w:r w:rsidRPr="0008080B">
              <w:rPr>
                <w:rFonts w:ascii="Arial" w:hAnsi="Arial" w:cs="Arial"/>
                <w:b/>
                <w:bCs/>
                <w:sz w:val="24"/>
                <w:szCs w:val="24"/>
              </w:rPr>
              <w:lastRenderedPageBreak/>
              <w:t>WHEREAS</w:t>
            </w:r>
            <w:r w:rsidRPr="00EF568B">
              <w:rPr>
                <w:rFonts w:ascii="Arial" w:hAnsi="Arial" w:cs="Arial"/>
                <w:sz w:val="24"/>
                <w:szCs w:val="24"/>
              </w:rPr>
              <w:t>,</w:t>
            </w:r>
            <w:r w:rsidRPr="0008080B">
              <w:rPr>
                <w:rFonts w:ascii="Arial" w:hAnsi="Arial" w:cs="Arial"/>
                <w:sz w:val="24"/>
                <w:szCs w:val="24"/>
              </w:rPr>
              <w:t xml:space="preserve"> on 03 November 2021, the DOE issued Department Circular (DC) No. DC2021-11-0036 entitled, “</w:t>
            </w:r>
            <w:r w:rsidRPr="0008080B">
              <w:rPr>
                <w:rFonts w:ascii="Arial" w:hAnsi="Arial" w:cs="Arial"/>
                <w:i/>
                <w:iCs/>
                <w:sz w:val="24"/>
                <w:szCs w:val="24"/>
              </w:rPr>
              <w:t xml:space="preserve">Providing the Revised Guidelines </w:t>
            </w:r>
            <w:proofErr w:type="gramStart"/>
            <w:r w:rsidRPr="0008080B">
              <w:rPr>
                <w:rFonts w:ascii="Arial" w:hAnsi="Arial" w:cs="Arial"/>
                <w:i/>
                <w:iCs/>
                <w:sz w:val="24"/>
                <w:szCs w:val="24"/>
              </w:rPr>
              <w:t>For</w:t>
            </w:r>
            <w:proofErr w:type="gramEnd"/>
            <w:r w:rsidRPr="0008080B">
              <w:rPr>
                <w:rFonts w:ascii="Arial" w:hAnsi="Arial" w:cs="Arial"/>
                <w:i/>
                <w:iCs/>
                <w:sz w:val="24"/>
                <w:szCs w:val="24"/>
              </w:rPr>
              <w:t xml:space="preserve"> the Green Energy Auction Program in the Philippines</w:t>
            </w:r>
            <w:r w:rsidRPr="0008080B">
              <w:rPr>
                <w:rFonts w:ascii="Arial" w:hAnsi="Arial" w:cs="Arial"/>
                <w:sz w:val="24"/>
                <w:szCs w:val="24"/>
              </w:rPr>
              <w:t>” or the “</w:t>
            </w:r>
            <w:r w:rsidRPr="0008080B">
              <w:rPr>
                <w:rFonts w:ascii="Arial" w:hAnsi="Arial" w:cs="Arial"/>
                <w:i/>
                <w:iCs/>
                <w:sz w:val="24"/>
                <w:szCs w:val="24"/>
              </w:rPr>
              <w:t>GEAP Guidelines</w:t>
            </w:r>
            <w:r w:rsidRPr="0008080B">
              <w:rPr>
                <w:rFonts w:ascii="Arial" w:hAnsi="Arial" w:cs="Arial"/>
                <w:sz w:val="24"/>
                <w:szCs w:val="24"/>
              </w:rPr>
              <w:t xml:space="preserve">” </w:t>
            </w:r>
            <w:r>
              <w:rPr>
                <w:rFonts w:ascii="Arial" w:hAnsi="Arial" w:cs="Arial"/>
                <w:sz w:val="24"/>
                <w:szCs w:val="24"/>
              </w:rPr>
              <w:t xml:space="preserve">for </w:t>
            </w:r>
            <w:r w:rsidRPr="0008080B">
              <w:rPr>
                <w:rFonts w:ascii="Arial" w:hAnsi="Arial" w:cs="Arial"/>
                <w:sz w:val="24"/>
                <w:szCs w:val="24"/>
              </w:rPr>
              <w:t xml:space="preserve">the implementation of the </w:t>
            </w:r>
            <w:r>
              <w:rPr>
                <w:rFonts w:ascii="Arial" w:hAnsi="Arial" w:cs="Arial"/>
                <w:sz w:val="24"/>
                <w:szCs w:val="24"/>
              </w:rPr>
              <w:t>Green Energy Auction (GEA) Program</w:t>
            </w:r>
            <w:r w:rsidRPr="0008080B">
              <w:rPr>
                <w:rFonts w:ascii="Arial" w:hAnsi="Arial" w:cs="Arial"/>
                <w:sz w:val="24"/>
                <w:szCs w:val="24"/>
              </w:rPr>
              <w:t>;</w:t>
            </w:r>
          </w:p>
        </w:tc>
        <w:tc>
          <w:tcPr>
            <w:tcW w:w="4255" w:type="dxa"/>
          </w:tcPr>
          <w:p w14:paraId="3C0D3C17" w14:textId="77777777" w:rsidR="003E3602" w:rsidRPr="00040EFE" w:rsidRDefault="003E3602" w:rsidP="00040EFE">
            <w:pPr>
              <w:jc w:val="center"/>
              <w:rPr>
                <w:b/>
                <w:bCs/>
                <w:sz w:val="28"/>
                <w:szCs w:val="28"/>
              </w:rPr>
            </w:pPr>
          </w:p>
        </w:tc>
        <w:tc>
          <w:tcPr>
            <w:tcW w:w="3683" w:type="dxa"/>
          </w:tcPr>
          <w:p w14:paraId="62C721C9" w14:textId="77777777" w:rsidR="003E3602" w:rsidRPr="00040EFE" w:rsidRDefault="003E3602" w:rsidP="00040EFE">
            <w:pPr>
              <w:jc w:val="center"/>
              <w:rPr>
                <w:b/>
                <w:bCs/>
                <w:sz w:val="28"/>
                <w:szCs w:val="28"/>
              </w:rPr>
            </w:pPr>
          </w:p>
        </w:tc>
      </w:tr>
      <w:tr w:rsidR="003E3602" w14:paraId="5A92C0A1" w14:textId="77777777" w:rsidTr="00F47A8E">
        <w:trPr>
          <w:trHeight w:val="1800"/>
          <w:tblHeader/>
        </w:trPr>
        <w:tc>
          <w:tcPr>
            <w:tcW w:w="6799" w:type="dxa"/>
          </w:tcPr>
          <w:p w14:paraId="373AAE16" w14:textId="11C703E9" w:rsidR="003E3602" w:rsidRPr="003E3602" w:rsidRDefault="003E3602" w:rsidP="003E3602">
            <w:pPr>
              <w:jc w:val="both"/>
              <w:rPr>
                <w:rFonts w:ascii="Arial" w:hAnsi="Arial" w:cs="Arial"/>
                <w:sz w:val="24"/>
                <w:szCs w:val="24"/>
              </w:rPr>
            </w:pPr>
            <w:r w:rsidRPr="0008080B">
              <w:rPr>
                <w:rFonts w:ascii="Arial" w:hAnsi="Arial" w:cs="Arial"/>
                <w:b/>
                <w:bCs/>
                <w:sz w:val="24"/>
                <w:szCs w:val="24"/>
              </w:rPr>
              <w:t>WHEREAS</w:t>
            </w:r>
            <w:r w:rsidRPr="0008080B">
              <w:rPr>
                <w:rFonts w:ascii="Arial" w:hAnsi="Arial" w:cs="Arial"/>
                <w:sz w:val="24"/>
                <w:szCs w:val="24"/>
              </w:rPr>
              <w:t>, Section 6.1.3 of DC No. DC2021-11-0036 mandates that the DOE, upon the recommendation of the Green Energy Auction Committee (GEAC), shall develop a specific auction policy and guidelines</w:t>
            </w:r>
            <w:r w:rsidRPr="00690C6A">
              <w:rPr>
                <w:rFonts w:ascii="Arial" w:hAnsi="Arial" w:cs="Arial"/>
                <w:sz w:val="24"/>
                <w:szCs w:val="24"/>
              </w:rPr>
              <w:t xml:space="preserve"> or a separate remuneration package under the GEA for geothermal and impounding hydropower facilities;</w:t>
            </w:r>
          </w:p>
        </w:tc>
        <w:tc>
          <w:tcPr>
            <w:tcW w:w="4255" w:type="dxa"/>
          </w:tcPr>
          <w:p w14:paraId="613542CE" w14:textId="77777777" w:rsidR="003E3602" w:rsidRPr="00040EFE" w:rsidRDefault="003E3602" w:rsidP="00040EFE">
            <w:pPr>
              <w:jc w:val="center"/>
              <w:rPr>
                <w:b/>
                <w:bCs/>
                <w:sz w:val="28"/>
                <w:szCs w:val="28"/>
              </w:rPr>
            </w:pPr>
          </w:p>
        </w:tc>
        <w:tc>
          <w:tcPr>
            <w:tcW w:w="3683" w:type="dxa"/>
          </w:tcPr>
          <w:p w14:paraId="5350B73F" w14:textId="77777777" w:rsidR="003E3602" w:rsidRPr="00040EFE" w:rsidRDefault="003E3602" w:rsidP="00040EFE">
            <w:pPr>
              <w:jc w:val="center"/>
              <w:rPr>
                <w:b/>
                <w:bCs/>
                <w:sz w:val="28"/>
                <w:szCs w:val="28"/>
              </w:rPr>
            </w:pPr>
          </w:p>
        </w:tc>
      </w:tr>
      <w:tr w:rsidR="003E3602" w14:paraId="39CC7D9F" w14:textId="77777777" w:rsidTr="00F47A8E">
        <w:trPr>
          <w:trHeight w:val="2117"/>
          <w:tblHeader/>
        </w:trPr>
        <w:tc>
          <w:tcPr>
            <w:tcW w:w="6799" w:type="dxa"/>
          </w:tcPr>
          <w:p w14:paraId="1839523E" w14:textId="6176CFC6" w:rsidR="003E3602" w:rsidRPr="0008080B" w:rsidRDefault="003E3602" w:rsidP="003E3602">
            <w:pPr>
              <w:jc w:val="both"/>
              <w:rPr>
                <w:rFonts w:ascii="Arial" w:hAnsi="Arial" w:cs="Arial"/>
                <w:b/>
                <w:bCs/>
                <w:sz w:val="24"/>
                <w:szCs w:val="24"/>
              </w:rPr>
            </w:pPr>
            <w:r w:rsidRPr="00A0163C">
              <w:rPr>
                <w:rFonts w:ascii="Arial" w:hAnsi="Arial" w:cs="Arial"/>
                <w:b/>
                <w:bCs/>
                <w:sz w:val="24"/>
                <w:szCs w:val="24"/>
              </w:rPr>
              <w:t>WHEREAS,</w:t>
            </w:r>
            <w:r w:rsidRPr="00A0163C">
              <w:rPr>
                <w:rFonts w:ascii="Arial" w:hAnsi="Arial" w:cs="Arial"/>
                <w:sz w:val="24"/>
                <w:szCs w:val="24"/>
              </w:rPr>
              <w:t xml:space="preserve"> on 05 October 2022, the DOE issued DC No. DC2022-10-0031 entitled, </w:t>
            </w:r>
            <w:r w:rsidRPr="00A0163C">
              <w:rPr>
                <w:rFonts w:ascii="Arial" w:hAnsi="Arial" w:cs="Arial"/>
                <w:i/>
                <w:iCs/>
                <w:sz w:val="24"/>
                <w:szCs w:val="24"/>
              </w:rPr>
              <w:t xml:space="preserve">“Declaring All Renewable Energy Resources as Preferential Dispatch Generating Units in the Wholesale Electricity Spot Market Amending for this Purpose Department Circular No. DC2015-03-0001”. </w:t>
            </w:r>
            <w:r w:rsidRPr="00A0163C">
              <w:rPr>
                <w:rFonts w:ascii="Arial" w:hAnsi="Arial" w:cs="Arial"/>
                <w:sz w:val="24"/>
                <w:szCs w:val="24"/>
              </w:rPr>
              <w:t xml:space="preserve">Under this DC, all </w:t>
            </w:r>
            <w:r w:rsidRPr="00A0163C">
              <w:rPr>
                <w:rFonts w:ascii="Arial" w:hAnsi="Arial" w:cs="Arial"/>
                <w:color w:val="000000" w:themeColor="text1"/>
                <w:sz w:val="24"/>
                <w:szCs w:val="24"/>
                <w:lang w:val="en-US"/>
              </w:rPr>
              <w:t xml:space="preserve">qualified and registered generating units utilizing RE sources were granted </w:t>
            </w:r>
            <w:r w:rsidRPr="00A0163C">
              <w:rPr>
                <w:rFonts w:ascii="Arial" w:hAnsi="Arial" w:cs="Arial"/>
                <w:sz w:val="24"/>
                <w:szCs w:val="24"/>
              </w:rPr>
              <w:t xml:space="preserve">preferential dispatch </w:t>
            </w:r>
            <w:r w:rsidRPr="00A0163C">
              <w:rPr>
                <w:rFonts w:ascii="Arial" w:hAnsi="Arial" w:cs="Arial"/>
                <w:color w:val="000000" w:themeColor="text1"/>
                <w:sz w:val="24"/>
                <w:szCs w:val="24"/>
                <w:lang w:val="en-US"/>
              </w:rPr>
              <w:t xml:space="preserve">in the </w:t>
            </w:r>
            <w:r w:rsidRPr="00A0163C">
              <w:rPr>
                <w:rFonts w:ascii="Arial" w:hAnsi="Arial" w:cs="Arial"/>
                <w:sz w:val="24"/>
                <w:szCs w:val="24"/>
              </w:rPr>
              <w:t>Wholesale Electricity Spot Market (WESM);</w:t>
            </w:r>
          </w:p>
        </w:tc>
        <w:tc>
          <w:tcPr>
            <w:tcW w:w="4255" w:type="dxa"/>
          </w:tcPr>
          <w:p w14:paraId="6A14C201" w14:textId="77777777" w:rsidR="003E3602" w:rsidRPr="00040EFE" w:rsidRDefault="003E3602" w:rsidP="00040EFE">
            <w:pPr>
              <w:jc w:val="center"/>
              <w:rPr>
                <w:b/>
                <w:bCs/>
                <w:sz w:val="28"/>
                <w:szCs w:val="28"/>
              </w:rPr>
            </w:pPr>
          </w:p>
        </w:tc>
        <w:tc>
          <w:tcPr>
            <w:tcW w:w="3683" w:type="dxa"/>
          </w:tcPr>
          <w:p w14:paraId="39638405" w14:textId="77777777" w:rsidR="003E3602" w:rsidRPr="00040EFE" w:rsidRDefault="003E3602" w:rsidP="00040EFE">
            <w:pPr>
              <w:jc w:val="center"/>
              <w:rPr>
                <w:b/>
                <w:bCs/>
                <w:sz w:val="28"/>
                <w:szCs w:val="28"/>
              </w:rPr>
            </w:pPr>
          </w:p>
        </w:tc>
      </w:tr>
      <w:tr w:rsidR="003E3602" w14:paraId="3A4875DD" w14:textId="77777777" w:rsidTr="00F47A8E">
        <w:trPr>
          <w:trHeight w:val="1015"/>
          <w:tblHeader/>
        </w:trPr>
        <w:tc>
          <w:tcPr>
            <w:tcW w:w="6799" w:type="dxa"/>
          </w:tcPr>
          <w:p w14:paraId="5BA40793" w14:textId="09336DD6" w:rsidR="003E3602" w:rsidRPr="003E3602" w:rsidRDefault="003E3602" w:rsidP="003E3602">
            <w:pPr>
              <w:jc w:val="both"/>
              <w:rPr>
                <w:rFonts w:ascii="Arial" w:hAnsi="Arial" w:cs="Arial"/>
                <w:sz w:val="24"/>
                <w:szCs w:val="24"/>
              </w:rPr>
            </w:pPr>
            <w:r w:rsidRPr="7F5BA20B">
              <w:rPr>
                <w:rFonts w:ascii="Arial" w:hAnsi="Arial" w:cs="Arial"/>
                <w:b/>
                <w:bCs/>
                <w:sz w:val="24"/>
                <w:szCs w:val="24"/>
              </w:rPr>
              <w:t>WHEREAS</w:t>
            </w:r>
            <w:r w:rsidRPr="7F5BA20B">
              <w:rPr>
                <w:rFonts w:ascii="Arial" w:hAnsi="Arial" w:cs="Arial"/>
                <w:sz w:val="24"/>
                <w:szCs w:val="24"/>
              </w:rPr>
              <w:t xml:space="preserve">, the </w:t>
            </w:r>
            <w:r>
              <w:rPr>
                <w:rFonts w:ascii="Arial" w:hAnsi="Arial" w:cs="Arial"/>
                <w:sz w:val="24"/>
                <w:szCs w:val="24"/>
              </w:rPr>
              <w:t xml:space="preserve">Government has set the </w:t>
            </w:r>
            <w:r w:rsidRPr="00A0163C">
              <w:rPr>
                <w:rFonts w:ascii="Arial" w:hAnsi="Arial" w:cs="Arial"/>
                <w:sz w:val="24"/>
                <w:szCs w:val="24"/>
              </w:rPr>
              <w:t>target</w:t>
            </w:r>
            <w:r>
              <w:rPr>
                <w:rFonts w:ascii="Arial" w:hAnsi="Arial" w:cs="Arial"/>
                <w:sz w:val="24"/>
                <w:szCs w:val="24"/>
              </w:rPr>
              <w:t xml:space="preserve"> of</w:t>
            </w:r>
            <w:r w:rsidRPr="00A0163C">
              <w:rPr>
                <w:rFonts w:ascii="Arial" w:hAnsi="Arial" w:cs="Arial"/>
                <w:sz w:val="24"/>
                <w:szCs w:val="24"/>
              </w:rPr>
              <w:t xml:space="preserve"> achiev</w:t>
            </w:r>
            <w:r>
              <w:rPr>
                <w:rFonts w:ascii="Arial" w:hAnsi="Arial" w:cs="Arial"/>
                <w:sz w:val="24"/>
                <w:szCs w:val="24"/>
              </w:rPr>
              <w:t xml:space="preserve">ing </w:t>
            </w:r>
            <w:r w:rsidRPr="00A0163C">
              <w:rPr>
                <w:rFonts w:ascii="Arial" w:hAnsi="Arial" w:cs="Arial"/>
                <w:sz w:val="24"/>
                <w:szCs w:val="24"/>
              </w:rPr>
              <w:t>at least 35% RE share in the power generation mix by 2030 and 50% by 2040;</w:t>
            </w:r>
            <w:r>
              <w:rPr>
                <w:rFonts w:ascii="Arial" w:hAnsi="Arial" w:cs="Arial"/>
                <w:sz w:val="24"/>
                <w:szCs w:val="24"/>
              </w:rPr>
              <w:t xml:space="preserve"> </w:t>
            </w:r>
          </w:p>
        </w:tc>
        <w:tc>
          <w:tcPr>
            <w:tcW w:w="4255" w:type="dxa"/>
          </w:tcPr>
          <w:p w14:paraId="3EC38771" w14:textId="77777777" w:rsidR="003E3602" w:rsidRPr="00040EFE" w:rsidRDefault="003E3602" w:rsidP="00040EFE">
            <w:pPr>
              <w:jc w:val="center"/>
              <w:rPr>
                <w:b/>
                <w:bCs/>
                <w:sz w:val="28"/>
                <w:szCs w:val="28"/>
              </w:rPr>
            </w:pPr>
          </w:p>
        </w:tc>
        <w:tc>
          <w:tcPr>
            <w:tcW w:w="3683" w:type="dxa"/>
          </w:tcPr>
          <w:p w14:paraId="6E2FC93F" w14:textId="77777777" w:rsidR="003E3602" w:rsidRPr="00040EFE" w:rsidRDefault="003E3602" w:rsidP="00040EFE">
            <w:pPr>
              <w:jc w:val="center"/>
              <w:rPr>
                <w:b/>
                <w:bCs/>
                <w:sz w:val="28"/>
                <w:szCs w:val="28"/>
              </w:rPr>
            </w:pPr>
          </w:p>
        </w:tc>
      </w:tr>
      <w:tr w:rsidR="003E3602" w14:paraId="15925A20" w14:textId="77777777" w:rsidTr="00F47A8E">
        <w:trPr>
          <w:trHeight w:val="1015"/>
          <w:tblHeader/>
        </w:trPr>
        <w:tc>
          <w:tcPr>
            <w:tcW w:w="6799" w:type="dxa"/>
          </w:tcPr>
          <w:p w14:paraId="19564052" w14:textId="2EC55F25" w:rsidR="003E3602" w:rsidRPr="003E3602" w:rsidRDefault="003E3602" w:rsidP="003E3602">
            <w:pPr>
              <w:jc w:val="both"/>
              <w:rPr>
                <w:rFonts w:ascii="Arial" w:hAnsi="Arial" w:cs="Arial"/>
                <w:sz w:val="24"/>
                <w:szCs w:val="24"/>
              </w:rPr>
            </w:pPr>
            <w:proofErr w:type="gramStart"/>
            <w:r w:rsidRPr="00A0163C">
              <w:rPr>
                <w:rFonts w:ascii="Arial" w:hAnsi="Arial" w:cs="Arial"/>
                <w:b/>
                <w:bCs/>
                <w:sz w:val="24"/>
                <w:szCs w:val="24"/>
              </w:rPr>
              <w:t>WHEREAS</w:t>
            </w:r>
            <w:r w:rsidRPr="00A0163C">
              <w:rPr>
                <w:rFonts w:ascii="Arial" w:hAnsi="Arial" w:cs="Arial"/>
                <w:sz w:val="24"/>
                <w:szCs w:val="24"/>
              </w:rPr>
              <w:t>,</w:t>
            </w:r>
            <w:proofErr w:type="gramEnd"/>
            <w:r w:rsidRPr="00A0163C">
              <w:rPr>
                <w:rFonts w:ascii="Arial" w:hAnsi="Arial" w:cs="Arial"/>
                <w:sz w:val="24"/>
                <w:szCs w:val="24"/>
              </w:rPr>
              <w:t xml:space="preserve"> the DC2023-04-0008 entitled, “</w:t>
            </w:r>
            <w:r w:rsidRPr="00A0163C">
              <w:rPr>
                <w:rFonts w:ascii="Arial" w:hAnsi="Arial" w:cs="Arial"/>
                <w:i/>
                <w:iCs/>
                <w:sz w:val="24"/>
                <w:szCs w:val="24"/>
              </w:rPr>
              <w:t>Prescribing the Policy for Energy Storage System in the Electric Power Industry</w:t>
            </w:r>
            <w:r w:rsidRPr="00A0163C">
              <w:rPr>
                <w:rFonts w:ascii="Arial" w:hAnsi="Arial" w:cs="Arial"/>
                <w:sz w:val="24"/>
                <w:szCs w:val="24"/>
              </w:rPr>
              <w:t>” was issued on 20 April 2023 and published in newspapers of general circulation on 26 April 2023 to support the influx of variable RE technologies and sustain RE integration and grid stability;</w:t>
            </w:r>
          </w:p>
        </w:tc>
        <w:tc>
          <w:tcPr>
            <w:tcW w:w="4255" w:type="dxa"/>
          </w:tcPr>
          <w:p w14:paraId="1CEE3733" w14:textId="77777777" w:rsidR="003E3602" w:rsidRPr="00040EFE" w:rsidRDefault="003E3602" w:rsidP="00040EFE">
            <w:pPr>
              <w:jc w:val="center"/>
              <w:rPr>
                <w:b/>
                <w:bCs/>
                <w:sz w:val="28"/>
                <w:szCs w:val="28"/>
              </w:rPr>
            </w:pPr>
          </w:p>
        </w:tc>
        <w:tc>
          <w:tcPr>
            <w:tcW w:w="3683" w:type="dxa"/>
          </w:tcPr>
          <w:p w14:paraId="79C855D9" w14:textId="77777777" w:rsidR="003E3602" w:rsidRPr="00040EFE" w:rsidRDefault="003E3602" w:rsidP="00040EFE">
            <w:pPr>
              <w:jc w:val="center"/>
              <w:rPr>
                <w:b/>
                <w:bCs/>
                <w:sz w:val="28"/>
                <w:szCs w:val="28"/>
              </w:rPr>
            </w:pPr>
          </w:p>
        </w:tc>
      </w:tr>
      <w:tr w:rsidR="003E3602" w14:paraId="4E7C6C1D" w14:textId="77777777" w:rsidTr="00F47A8E">
        <w:trPr>
          <w:trHeight w:val="1015"/>
          <w:tblHeader/>
        </w:trPr>
        <w:tc>
          <w:tcPr>
            <w:tcW w:w="6799" w:type="dxa"/>
          </w:tcPr>
          <w:p w14:paraId="63D5A00A" w14:textId="77777777" w:rsidR="003E3602" w:rsidRPr="009A5616" w:rsidRDefault="003E3602" w:rsidP="003E3602">
            <w:pPr>
              <w:jc w:val="both"/>
              <w:rPr>
                <w:rFonts w:ascii="Arial" w:hAnsi="Arial" w:cs="Arial"/>
                <w:sz w:val="24"/>
                <w:szCs w:val="24"/>
              </w:rPr>
            </w:pPr>
            <w:r w:rsidRPr="006A4F06">
              <w:rPr>
                <w:rFonts w:ascii="Arial" w:hAnsi="Arial" w:cs="Arial"/>
                <w:b/>
                <w:bCs/>
                <w:sz w:val="24"/>
                <w:szCs w:val="24"/>
              </w:rPr>
              <w:lastRenderedPageBreak/>
              <w:t>NOW</w:t>
            </w:r>
            <w:r w:rsidRPr="00690C6A">
              <w:rPr>
                <w:rFonts w:ascii="Arial" w:hAnsi="Arial" w:cs="Arial"/>
                <w:sz w:val="24"/>
                <w:szCs w:val="24"/>
              </w:rPr>
              <w:t xml:space="preserve">, </w:t>
            </w:r>
            <w:r w:rsidRPr="006A4F06">
              <w:rPr>
                <w:rFonts w:ascii="Arial" w:hAnsi="Arial" w:cs="Arial"/>
                <w:b/>
                <w:bCs/>
                <w:sz w:val="24"/>
                <w:szCs w:val="24"/>
              </w:rPr>
              <w:t>THEREFORE</w:t>
            </w:r>
            <w:r w:rsidRPr="00690C6A">
              <w:rPr>
                <w:rFonts w:ascii="Arial" w:hAnsi="Arial" w:cs="Arial"/>
                <w:sz w:val="24"/>
                <w:szCs w:val="24"/>
              </w:rPr>
              <w:t xml:space="preserve">, in consideration of the foregoing, the DOE hereby issues and promulgates the following guidelines for the participation of </w:t>
            </w:r>
            <w:r w:rsidRPr="00CE30E3">
              <w:rPr>
                <w:rFonts w:ascii="Arial" w:hAnsi="Arial" w:cs="Arial"/>
                <w:sz w:val="24"/>
                <w:szCs w:val="24"/>
              </w:rPr>
              <w:t>Non-F</w:t>
            </w:r>
            <w:r>
              <w:rPr>
                <w:rFonts w:ascii="Arial" w:hAnsi="Arial" w:cs="Arial"/>
                <w:sz w:val="24"/>
                <w:szCs w:val="24"/>
              </w:rPr>
              <w:t>eed-In-Tariff (F</w:t>
            </w:r>
            <w:r w:rsidRPr="00CE30E3">
              <w:rPr>
                <w:rFonts w:ascii="Arial" w:hAnsi="Arial" w:cs="Arial"/>
                <w:sz w:val="24"/>
                <w:szCs w:val="24"/>
              </w:rPr>
              <w:t>IT</w:t>
            </w:r>
            <w:r>
              <w:rPr>
                <w:rFonts w:ascii="Arial" w:hAnsi="Arial" w:cs="Arial"/>
                <w:sz w:val="24"/>
                <w:szCs w:val="24"/>
              </w:rPr>
              <w:t>)</w:t>
            </w:r>
            <w:r w:rsidRPr="00CE30E3">
              <w:rPr>
                <w:rFonts w:ascii="Arial" w:hAnsi="Arial" w:cs="Arial"/>
                <w:sz w:val="24"/>
                <w:szCs w:val="24"/>
              </w:rPr>
              <w:t xml:space="preserve"> </w:t>
            </w:r>
            <w:r w:rsidRPr="00C44235">
              <w:rPr>
                <w:rFonts w:ascii="Arial" w:hAnsi="Arial" w:cs="Arial"/>
                <w:sz w:val="24"/>
                <w:szCs w:val="24"/>
              </w:rPr>
              <w:t>Eligible RE technologies</w:t>
            </w:r>
            <w:r w:rsidRPr="00CE30E3">
              <w:rPr>
                <w:rFonts w:ascii="Arial" w:hAnsi="Arial" w:cs="Arial"/>
                <w:sz w:val="24"/>
                <w:szCs w:val="24"/>
              </w:rPr>
              <w:t xml:space="preserve"> </w:t>
            </w:r>
            <w:r w:rsidRPr="009A5616">
              <w:rPr>
                <w:rFonts w:ascii="Arial" w:hAnsi="Arial" w:cs="Arial"/>
                <w:sz w:val="24"/>
                <w:szCs w:val="24"/>
              </w:rPr>
              <w:t>in the GEAP.</w:t>
            </w:r>
          </w:p>
          <w:p w14:paraId="1569890F" w14:textId="77777777" w:rsidR="003E3602" w:rsidRPr="009A5616" w:rsidRDefault="003E3602" w:rsidP="003E3602">
            <w:pPr>
              <w:jc w:val="both"/>
              <w:rPr>
                <w:rFonts w:ascii="Arial" w:hAnsi="Arial" w:cs="Arial"/>
                <w:sz w:val="24"/>
                <w:szCs w:val="24"/>
              </w:rPr>
            </w:pPr>
          </w:p>
          <w:p w14:paraId="01E1FDC5" w14:textId="384C0E37" w:rsidR="003E3602" w:rsidRPr="003E3602" w:rsidRDefault="003E3602" w:rsidP="003E360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0" w:hanging="11"/>
              <w:contextualSpacing/>
              <w:jc w:val="both"/>
              <w:rPr>
                <w:rFonts w:ascii="Arial" w:hAnsi="Arial" w:cs="Arial"/>
                <w:b/>
              </w:rPr>
            </w:pPr>
            <w:r w:rsidRPr="009A5616">
              <w:rPr>
                <w:rFonts w:ascii="Arial" w:hAnsi="Arial" w:cs="Arial"/>
                <w:b/>
              </w:rPr>
              <w:t>Title.</w:t>
            </w:r>
            <w:r w:rsidRPr="009A5616">
              <w:rPr>
                <w:rFonts w:ascii="Arial" w:hAnsi="Arial" w:cs="Arial"/>
              </w:rPr>
              <w:t xml:space="preserve"> This Circular shall be known as the “</w:t>
            </w:r>
            <w:bookmarkStart w:id="0" w:name="_Hlk135035452"/>
            <w:r w:rsidRPr="009A5616">
              <w:rPr>
                <w:rFonts w:ascii="Arial" w:hAnsi="Arial" w:cs="Arial"/>
                <w:b/>
              </w:rPr>
              <w:t xml:space="preserve">Non-FIT Eligible RE </w:t>
            </w:r>
            <w:r>
              <w:rPr>
                <w:rFonts w:ascii="Arial" w:hAnsi="Arial" w:cs="Arial"/>
                <w:b/>
              </w:rPr>
              <w:t>T</w:t>
            </w:r>
            <w:r w:rsidRPr="009A5616">
              <w:rPr>
                <w:rFonts w:ascii="Arial" w:hAnsi="Arial" w:cs="Arial"/>
                <w:b/>
              </w:rPr>
              <w:t>echnologies in the GEAP</w:t>
            </w:r>
            <w:bookmarkEnd w:id="0"/>
            <w:r w:rsidRPr="009A5616">
              <w:rPr>
                <w:rFonts w:ascii="Arial" w:hAnsi="Arial" w:cs="Arial"/>
                <w:bCs/>
              </w:rPr>
              <w:t>.</w:t>
            </w:r>
            <w:r w:rsidRPr="009A5616">
              <w:rPr>
                <w:rFonts w:ascii="Arial" w:hAnsi="Arial" w:cs="Arial"/>
              </w:rPr>
              <w:t>”</w:t>
            </w:r>
          </w:p>
        </w:tc>
        <w:tc>
          <w:tcPr>
            <w:tcW w:w="4255" w:type="dxa"/>
          </w:tcPr>
          <w:p w14:paraId="55D1112F" w14:textId="77777777" w:rsidR="003E3602" w:rsidRPr="00040EFE" w:rsidRDefault="003E3602" w:rsidP="00040EFE">
            <w:pPr>
              <w:jc w:val="center"/>
              <w:rPr>
                <w:b/>
                <w:bCs/>
                <w:sz w:val="28"/>
                <w:szCs w:val="28"/>
              </w:rPr>
            </w:pPr>
          </w:p>
        </w:tc>
        <w:tc>
          <w:tcPr>
            <w:tcW w:w="3683" w:type="dxa"/>
          </w:tcPr>
          <w:p w14:paraId="508D0EC5" w14:textId="77777777" w:rsidR="003E3602" w:rsidRPr="00040EFE" w:rsidRDefault="003E3602" w:rsidP="00040EFE">
            <w:pPr>
              <w:jc w:val="center"/>
              <w:rPr>
                <w:b/>
                <w:bCs/>
                <w:sz w:val="28"/>
                <w:szCs w:val="28"/>
              </w:rPr>
            </w:pPr>
          </w:p>
        </w:tc>
      </w:tr>
      <w:tr w:rsidR="003E3602" w14:paraId="5102C932" w14:textId="77777777" w:rsidTr="00F47A8E">
        <w:trPr>
          <w:trHeight w:val="1015"/>
          <w:tblHeader/>
        </w:trPr>
        <w:tc>
          <w:tcPr>
            <w:tcW w:w="6799" w:type="dxa"/>
          </w:tcPr>
          <w:p w14:paraId="78A2EF59" w14:textId="77777777" w:rsidR="003E3602" w:rsidRPr="009A5616" w:rsidRDefault="003E3602" w:rsidP="003E360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0" w:hanging="11"/>
              <w:contextualSpacing/>
              <w:jc w:val="both"/>
              <w:rPr>
                <w:rFonts w:ascii="Arial" w:hAnsi="Arial" w:cs="Arial"/>
                <w:b/>
              </w:rPr>
            </w:pPr>
            <w:r w:rsidRPr="009A5616">
              <w:rPr>
                <w:rFonts w:ascii="Arial" w:hAnsi="Arial" w:cs="Arial"/>
                <w:b/>
              </w:rPr>
              <w:t xml:space="preserve">Scope. </w:t>
            </w:r>
            <w:r w:rsidRPr="009A5616">
              <w:rPr>
                <w:rFonts w:ascii="Arial" w:hAnsi="Arial" w:cs="Arial"/>
              </w:rPr>
              <w:t>This Circular shall apply to the following:</w:t>
            </w:r>
          </w:p>
          <w:p w14:paraId="1DC53201" w14:textId="77777777" w:rsidR="003E3602" w:rsidRPr="009A5616" w:rsidRDefault="003E3602" w:rsidP="003E3602">
            <w:pPr>
              <w:pStyle w:val="ListParagraph"/>
              <w:rPr>
                <w:rFonts w:ascii="Arial" w:hAnsi="Arial" w:cs="Arial"/>
              </w:rPr>
            </w:pPr>
          </w:p>
          <w:p w14:paraId="311C1B5E" w14:textId="77777777" w:rsidR="003E3602" w:rsidRDefault="003E3602" w:rsidP="003E3602">
            <w:pPr>
              <w:ind w:left="567" w:hanging="578"/>
              <w:jc w:val="both"/>
              <w:rPr>
                <w:rFonts w:ascii="Arial" w:hAnsi="Arial" w:cs="Arial"/>
                <w:sz w:val="24"/>
                <w:szCs w:val="24"/>
              </w:rPr>
            </w:pPr>
            <w:r w:rsidRPr="009A5616">
              <w:rPr>
                <w:rFonts w:ascii="Arial" w:hAnsi="Arial" w:cs="Arial"/>
                <w:sz w:val="24"/>
                <w:szCs w:val="24"/>
              </w:rPr>
              <w:t>2.1</w:t>
            </w:r>
            <w:r w:rsidRPr="009A5616">
              <w:rPr>
                <w:rFonts w:ascii="Arial" w:hAnsi="Arial" w:cs="Arial"/>
                <w:sz w:val="24"/>
                <w:szCs w:val="24"/>
              </w:rPr>
              <w:tab/>
              <w:t xml:space="preserve">RE Developers/Generators of </w:t>
            </w:r>
            <w:r w:rsidRPr="00C44235">
              <w:rPr>
                <w:rFonts w:ascii="Arial" w:hAnsi="Arial" w:cs="Arial"/>
                <w:sz w:val="24"/>
                <w:szCs w:val="24"/>
              </w:rPr>
              <w:t>N</w:t>
            </w:r>
            <w:r w:rsidRPr="009A5616">
              <w:rPr>
                <w:rFonts w:ascii="Arial" w:hAnsi="Arial" w:cs="Arial"/>
                <w:sz w:val="24"/>
                <w:szCs w:val="24"/>
              </w:rPr>
              <w:t xml:space="preserve">on-FIT </w:t>
            </w:r>
            <w:r w:rsidRPr="00C44235">
              <w:rPr>
                <w:rFonts w:ascii="Arial" w:hAnsi="Arial" w:cs="Arial"/>
                <w:sz w:val="24"/>
                <w:szCs w:val="24"/>
              </w:rPr>
              <w:t>E</w:t>
            </w:r>
            <w:r w:rsidRPr="009A5616">
              <w:rPr>
                <w:rFonts w:ascii="Arial" w:hAnsi="Arial" w:cs="Arial"/>
                <w:sz w:val="24"/>
                <w:szCs w:val="24"/>
              </w:rPr>
              <w:t xml:space="preserve">ligible RE </w:t>
            </w:r>
            <w:proofErr w:type="gramStart"/>
            <w:r w:rsidRPr="009A5616">
              <w:rPr>
                <w:rFonts w:ascii="Arial" w:hAnsi="Arial" w:cs="Arial"/>
                <w:sz w:val="24"/>
                <w:szCs w:val="24"/>
              </w:rPr>
              <w:t>technologies;</w:t>
            </w:r>
            <w:proofErr w:type="gramEnd"/>
          </w:p>
          <w:p w14:paraId="1E52B82C" w14:textId="77777777" w:rsidR="003E3602" w:rsidRDefault="003E3602" w:rsidP="003E3602">
            <w:pPr>
              <w:ind w:left="567" w:hanging="578"/>
              <w:jc w:val="both"/>
              <w:rPr>
                <w:rFonts w:ascii="Arial" w:hAnsi="Arial" w:cs="Arial"/>
                <w:sz w:val="24"/>
                <w:szCs w:val="24"/>
              </w:rPr>
            </w:pPr>
          </w:p>
          <w:p w14:paraId="66702D59" w14:textId="77777777" w:rsidR="003E3602" w:rsidRDefault="003E3602" w:rsidP="00F47A8E">
            <w:pPr>
              <w:ind w:left="567" w:hanging="578"/>
              <w:rPr>
                <w:rFonts w:ascii="Arial" w:hAnsi="Arial" w:cs="Arial"/>
                <w:sz w:val="24"/>
                <w:szCs w:val="24"/>
              </w:rPr>
            </w:pPr>
            <w:r>
              <w:rPr>
                <w:rFonts w:ascii="Arial" w:hAnsi="Arial" w:cs="Arial"/>
                <w:sz w:val="24"/>
                <w:szCs w:val="24"/>
              </w:rPr>
              <w:t>2.2</w:t>
            </w:r>
            <w:r>
              <w:rPr>
                <w:rFonts w:ascii="Arial" w:hAnsi="Arial" w:cs="Arial"/>
                <w:sz w:val="24"/>
                <w:szCs w:val="24"/>
              </w:rPr>
              <w:tab/>
            </w:r>
            <w:r w:rsidRPr="007C4740">
              <w:rPr>
                <w:rFonts w:ascii="Arial" w:hAnsi="Arial" w:cs="Arial"/>
                <w:sz w:val="24"/>
                <w:szCs w:val="24"/>
              </w:rPr>
              <w:t>R</w:t>
            </w:r>
            <w:r>
              <w:rPr>
                <w:rFonts w:ascii="Arial" w:hAnsi="Arial" w:cs="Arial"/>
                <w:sz w:val="24"/>
                <w:szCs w:val="24"/>
              </w:rPr>
              <w:t xml:space="preserve">enewable </w:t>
            </w:r>
            <w:r w:rsidRPr="007C4740">
              <w:rPr>
                <w:rFonts w:ascii="Arial" w:hAnsi="Arial" w:cs="Arial"/>
                <w:sz w:val="24"/>
                <w:szCs w:val="24"/>
              </w:rPr>
              <w:t>P</w:t>
            </w:r>
            <w:r>
              <w:rPr>
                <w:rFonts w:ascii="Arial" w:hAnsi="Arial" w:cs="Arial"/>
                <w:sz w:val="24"/>
                <w:szCs w:val="24"/>
              </w:rPr>
              <w:t xml:space="preserve">ortfolio </w:t>
            </w:r>
            <w:r w:rsidRPr="007C4740">
              <w:rPr>
                <w:rFonts w:ascii="Arial" w:hAnsi="Arial" w:cs="Arial"/>
                <w:sz w:val="24"/>
                <w:szCs w:val="24"/>
              </w:rPr>
              <w:t>S</w:t>
            </w:r>
            <w:r>
              <w:rPr>
                <w:rFonts w:ascii="Arial" w:hAnsi="Arial" w:cs="Arial"/>
                <w:sz w:val="24"/>
                <w:szCs w:val="24"/>
              </w:rPr>
              <w:t>tandards</w:t>
            </w:r>
            <w:r w:rsidRPr="007C4740">
              <w:rPr>
                <w:rFonts w:ascii="Arial" w:hAnsi="Arial" w:cs="Arial"/>
                <w:sz w:val="24"/>
                <w:szCs w:val="24"/>
              </w:rPr>
              <w:t xml:space="preserve"> </w:t>
            </w:r>
            <w:r>
              <w:rPr>
                <w:rFonts w:ascii="Arial" w:hAnsi="Arial" w:cs="Arial"/>
                <w:sz w:val="24"/>
                <w:szCs w:val="24"/>
              </w:rPr>
              <w:t xml:space="preserve">(RPS) </w:t>
            </w:r>
            <w:r w:rsidRPr="007C4740">
              <w:rPr>
                <w:rFonts w:ascii="Arial" w:hAnsi="Arial" w:cs="Arial"/>
                <w:sz w:val="24"/>
                <w:szCs w:val="24"/>
              </w:rPr>
              <w:t xml:space="preserve">Mandated </w:t>
            </w:r>
            <w:proofErr w:type="gramStart"/>
            <w:r w:rsidRPr="007C4740">
              <w:rPr>
                <w:rFonts w:ascii="Arial" w:hAnsi="Arial" w:cs="Arial"/>
                <w:sz w:val="24"/>
                <w:szCs w:val="24"/>
              </w:rPr>
              <w:t>Participants;</w:t>
            </w:r>
            <w:proofErr w:type="gramEnd"/>
          </w:p>
          <w:p w14:paraId="7888A677" w14:textId="77777777" w:rsidR="003E3602" w:rsidRDefault="003E3602" w:rsidP="003E3602">
            <w:pPr>
              <w:ind w:left="567" w:hanging="578"/>
              <w:jc w:val="both"/>
              <w:rPr>
                <w:rFonts w:ascii="Arial" w:hAnsi="Arial" w:cs="Arial"/>
                <w:sz w:val="24"/>
                <w:szCs w:val="24"/>
              </w:rPr>
            </w:pPr>
          </w:p>
          <w:p w14:paraId="2D671C17" w14:textId="168A24A3" w:rsidR="003E3602" w:rsidRDefault="003E3602" w:rsidP="003E3602">
            <w:pPr>
              <w:ind w:left="567" w:hanging="578"/>
              <w:jc w:val="both"/>
              <w:rPr>
                <w:rFonts w:ascii="Arial" w:hAnsi="Arial" w:cs="Arial"/>
                <w:sz w:val="24"/>
                <w:szCs w:val="24"/>
              </w:rPr>
            </w:pPr>
            <w:r>
              <w:rPr>
                <w:rFonts w:ascii="Arial" w:hAnsi="Arial" w:cs="Arial"/>
                <w:sz w:val="24"/>
                <w:szCs w:val="24"/>
              </w:rPr>
              <w:t>2.3</w:t>
            </w:r>
            <w:r>
              <w:rPr>
                <w:rFonts w:ascii="Arial" w:hAnsi="Arial" w:cs="Arial"/>
                <w:sz w:val="24"/>
                <w:szCs w:val="24"/>
              </w:rPr>
              <w:tab/>
            </w:r>
            <w:r w:rsidRPr="007C4740">
              <w:rPr>
                <w:rFonts w:ascii="Arial" w:hAnsi="Arial" w:cs="Arial"/>
                <w:sz w:val="24"/>
                <w:szCs w:val="24"/>
              </w:rPr>
              <w:t xml:space="preserve">National Transmission </w:t>
            </w:r>
            <w:proofErr w:type="gramStart"/>
            <w:r w:rsidRPr="007C4740">
              <w:rPr>
                <w:rFonts w:ascii="Arial" w:hAnsi="Arial" w:cs="Arial"/>
                <w:sz w:val="24"/>
                <w:szCs w:val="24"/>
              </w:rPr>
              <w:t>Corporation;</w:t>
            </w:r>
            <w:proofErr w:type="gramEnd"/>
          </w:p>
          <w:p w14:paraId="67AD77BE" w14:textId="77777777" w:rsidR="003E3602" w:rsidRDefault="003E3602" w:rsidP="003E3602">
            <w:pPr>
              <w:ind w:left="567" w:hanging="578"/>
              <w:jc w:val="both"/>
              <w:rPr>
                <w:rFonts w:ascii="Arial" w:hAnsi="Arial" w:cs="Arial"/>
                <w:sz w:val="24"/>
                <w:szCs w:val="24"/>
              </w:rPr>
            </w:pPr>
          </w:p>
          <w:p w14:paraId="04D7A89E" w14:textId="77777777" w:rsidR="003E3602" w:rsidRDefault="003E3602" w:rsidP="003E3602">
            <w:pPr>
              <w:ind w:left="567" w:hanging="578"/>
              <w:jc w:val="both"/>
              <w:rPr>
                <w:rFonts w:ascii="Arial" w:hAnsi="Arial" w:cs="Arial"/>
                <w:sz w:val="24"/>
                <w:szCs w:val="24"/>
              </w:rPr>
            </w:pPr>
            <w:r>
              <w:rPr>
                <w:rFonts w:ascii="Arial" w:hAnsi="Arial" w:cs="Arial"/>
                <w:sz w:val="24"/>
                <w:szCs w:val="24"/>
              </w:rPr>
              <w:t>2.4</w:t>
            </w:r>
            <w:r>
              <w:rPr>
                <w:rFonts w:ascii="Arial" w:hAnsi="Arial" w:cs="Arial"/>
                <w:sz w:val="24"/>
                <w:szCs w:val="24"/>
              </w:rPr>
              <w:tab/>
            </w:r>
            <w:r w:rsidRPr="007C4740">
              <w:rPr>
                <w:rFonts w:ascii="Arial" w:hAnsi="Arial" w:cs="Arial"/>
                <w:sz w:val="24"/>
                <w:szCs w:val="24"/>
              </w:rPr>
              <w:t xml:space="preserve">System </w:t>
            </w:r>
            <w:proofErr w:type="gramStart"/>
            <w:r w:rsidRPr="007C4740">
              <w:rPr>
                <w:rFonts w:ascii="Arial" w:hAnsi="Arial" w:cs="Arial"/>
                <w:sz w:val="24"/>
                <w:szCs w:val="24"/>
              </w:rPr>
              <w:t>Operator;</w:t>
            </w:r>
            <w:proofErr w:type="gramEnd"/>
          </w:p>
          <w:p w14:paraId="606C5AC9" w14:textId="77777777" w:rsidR="003E3602" w:rsidRDefault="003E3602" w:rsidP="003E3602">
            <w:pPr>
              <w:ind w:left="567" w:hanging="578"/>
              <w:jc w:val="both"/>
              <w:rPr>
                <w:rFonts w:ascii="Arial" w:hAnsi="Arial" w:cs="Arial"/>
                <w:sz w:val="24"/>
                <w:szCs w:val="24"/>
              </w:rPr>
            </w:pPr>
          </w:p>
          <w:p w14:paraId="37E3C35C" w14:textId="77777777" w:rsidR="003E3602" w:rsidRDefault="003E3602" w:rsidP="003E3602">
            <w:pPr>
              <w:ind w:left="567" w:hanging="578"/>
              <w:jc w:val="both"/>
              <w:rPr>
                <w:rFonts w:ascii="Arial" w:hAnsi="Arial" w:cs="Arial"/>
                <w:sz w:val="24"/>
                <w:szCs w:val="24"/>
              </w:rPr>
            </w:pPr>
            <w:r>
              <w:rPr>
                <w:rFonts w:ascii="Arial" w:hAnsi="Arial" w:cs="Arial"/>
                <w:sz w:val="24"/>
                <w:szCs w:val="24"/>
              </w:rPr>
              <w:t>2.5</w:t>
            </w:r>
            <w:r>
              <w:rPr>
                <w:rFonts w:ascii="Arial" w:hAnsi="Arial" w:cs="Arial"/>
                <w:sz w:val="24"/>
                <w:szCs w:val="24"/>
              </w:rPr>
              <w:tab/>
            </w:r>
            <w:r w:rsidRPr="007C4740">
              <w:rPr>
                <w:rFonts w:ascii="Arial" w:hAnsi="Arial" w:cs="Arial"/>
                <w:sz w:val="24"/>
                <w:szCs w:val="24"/>
              </w:rPr>
              <w:t xml:space="preserve">Market </w:t>
            </w:r>
            <w:proofErr w:type="gramStart"/>
            <w:r w:rsidRPr="007C4740">
              <w:rPr>
                <w:rFonts w:ascii="Arial" w:hAnsi="Arial" w:cs="Arial"/>
                <w:sz w:val="24"/>
                <w:szCs w:val="24"/>
              </w:rPr>
              <w:t>Operator;</w:t>
            </w:r>
            <w:proofErr w:type="gramEnd"/>
          </w:p>
          <w:p w14:paraId="37CA814E" w14:textId="77777777" w:rsidR="003E3602" w:rsidRDefault="003E3602" w:rsidP="003E3602">
            <w:pPr>
              <w:ind w:left="567" w:hanging="578"/>
              <w:jc w:val="both"/>
              <w:rPr>
                <w:rFonts w:ascii="Arial" w:hAnsi="Arial" w:cs="Arial"/>
                <w:sz w:val="24"/>
                <w:szCs w:val="24"/>
              </w:rPr>
            </w:pPr>
          </w:p>
          <w:p w14:paraId="6ECF61DA" w14:textId="77777777" w:rsidR="003E3602" w:rsidRDefault="003E3602" w:rsidP="003E3602">
            <w:pPr>
              <w:ind w:left="567" w:hanging="578"/>
              <w:jc w:val="both"/>
              <w:rPr>
                <w:rFonts w:ascii="Arial" w:hAnsi="Arial" w:cs="Arial"/>
                <w:sz w:val="24"/>
                <w:szCs w:val="24"/>
              </w:rPr>
            </w:pPr>
            <w:r>
              <w:rPr>
                <w:rFonts w:ascii="Arial" w:hAnsi="Arial" w:cs="Arial"/>
                <w:sz w:val="24"/>
                <w:szCs w:val="24"/>
              </w:rPr>
              <w:t>2.6</w:t>
            </w:r>
            <w:r>
              <w:rPr>
                <w:rFonts w:ascii="Arial" w:hAnsi="Arial" w:cs="Arial"/>
                <w:sz w:val="24"/>
                <w:szCs w:val="24"/>
              </w:rPr>
              <w:tab/>
            </w:r>
            <w:r w:rsidRPr="007C4740">
              <w:rPr>
                <w:rFonts w:ascii="Arial" w:hAnsi="Arial" w:cs="Arial"/>
                <w:sz w:val="24"/>
                <w:szCs w:val="24"/>
              </w:rPr>
              <w:t xml:space="preserve">RE Registrar; </w:t>
            </w:r>
            <w:r>
              <w:rPr>
                <w:rFonts w:ascii="Arial" w:hAnsi="Arial" w:cs="Arial"/>
                <w:sz w:val="24"/>
                <w:szCs w:val="24"/>
              </w:rPr>
              <w:t xml:space="preserve">and </w:t>
            </w:r>
          </w:p>
          <w:p w14:paraId="24E9E434" w14:textId="77777777" w:rsidR="003E3602" w:rsidRDefault="003E3602" w:rsidP="003E3602">
            <w:pPr>
              <w:ind w:left="567" w:hanging="578"/>
              <w:jc w:val="both"/>
              <w:rPr>
                <w:rFonts w:ascii="Arial" w:hAnsi="Arial" w:cs="Arial"/>
                <w:sz w:val="24"/>
                <w:szCs w:val="24"/>
              </w:rPr>
            </w:pPr>
          </w:p>
          <w:p w14:paraId="159C6077" w14:textId="5D3F1D56" w:rsidR="003E3602" w:rsidRPr="003E3602" w:rsidRDefault="003E3602" w:rsidP="003E3602">
            <w:pPr>
              <w:ind w:left="567" w:hanging="578"/>
              <w:jc w:val="both"/>
              <w:rPr>
                <w:rFonts w:ascii="Arial" w:hAnsi="Arial" w:cs="Arial"/>
                <w:b/>
                <w:sz w:val="24"/>
                <w:szCs w:val="24"/>
              </w:rPr>
            </w:pPr>
            <w:r>
              <w:rPr>
                <w:rFonts w:ascii="Arial" w:hAnsi="Arial" w:cs="Arial"/>
                <w:sz w:val="24"/>
                <w:szCs w:val="24"/>
              </w:rPr>
              <w:t>2.7</w:t>
            </w:r>
            <w:r>
              <w:rPr>
                <w:rFonts w:ascii="Arial" w:hAnsi="Arial" w:cs="Arial"/>
                <w:sz w:val="24"/>
                <w:szCs w:val="24"/>
              </w:rPr>
              <w:tab/>
            </w:r>
            <w:r w:rsidRPr="007C4740">
              <w:rPr>
                <w:rFonts w:ascii="Arial" w:hAnsi="Arial" w:cs="Arial"/>
                <w:sz w:val="24"/>
                <w:szCs w:val="24"/>
              </w:rPr>
              <w:t xml:space="preserve">Electricity </w:t>
            </w:r>
            <w:r>
              <w:rPr>
                <w:rFonts w:ascii="Arial" w:hAnsi="Arial" w:cs="Arial"/>
                <w:sz w:val="24"/>
                <w:szCs w:val="24"/>
              </w:rPr>
              <w:t>E</w:t>
            </w:r>
            <w:r w:rsidRPr="007C4740">
              <w:rPr>
                <w:rFonts w:ascii="Arial" w:hAnsi="Arial" w:cs="Arial"/>
                <w:sz w:val="24"/>
                <w:szCs w:val="24"/>
              </w:rPr>
              <w:t>nd-</w:t>
            </w:r>
            <w:r>
              <w:rPr>
                <w:rFonts w:ascii="Arial" w:hAnsi="Arial" w:cs="Arial"/>
                <w:sz w:val="24"/>
                <w:szCs w:val="24"/>
              </w:rPr>
              <w:t>U</w:t>
            </w:r>
            <w:r w:rsidRPr="007C4740">
              <w:rPr>
                <w:rFonts w:ascii="Arial" w:hAnsi="Arial" w:cs="Arial"/>
                <w:sz w:val="24"/>
                <w:szCs w:val="24"/>
              </w:rPr>
              <w:t>sers.</w:t>
            </w:r>
          </w:p>
        </w:tc>
        <w:tc>
          <w:tcPr>
            <w:tcW w:w="4255" w:type="dxa"/>
          </w:tcPr>
          <w:p w14:paraId="2B2D7179" w14:textId="77777777" w:rsidR="003E3602" w:rsidRPr="00040EFE" w:rsidRDefault="003E3602" w:rsidP="00040EFE">
            <w:pPr>
              <w:jc w:val="center"/>
              <w:rPr>
                <w:b/>
                <w:bCs/>
                <w:sz w:val="28"/>
                <w:szCs w:val="28"/>
              </w:rPr>
            </w:pPr>
          </w:p>
        </w:tc>
        <w:tc>
          <w:tcPr>
            <w:tcW w:w="3683" w:type="dxa"/>
          </w:tcPr>
          <w:p w14:paraId="09670A4C" w14:textId="77777777" w:rsidR="003E3602" w:rsidRPr="00040EFE" w:rsidRDefault="003E3602" w:rsidP="00040EFE">
            <w:pPr>
              <w:jc w:val="center"/>
              <w:rPr>
                <w:b/>
                <w:bCs/>
                <w:sz w:val="28"/>
                <w:szCs w:val="28"/>
              </w:rPr>
            </w:pPr>
          </w:p>
        </w:tc>
      </w:tr>
      <w:tr w:rsidR="003E3602" w14:paraId="48F36893" w14:textId="77777777" w:rsidTr="00F47A8E">
        <w:trPr>
          <w:trHeight w:val="1015"/>
          <w:tblHeader/>
        </w:trPr>
        <w:tc>
          <w:tcPr>
            <w:tcW w:w="6799" w:type="dxa"/>
          </w:tcPr>
          <w:p w14:paraId="4DFF57DF" w14:textId="65A110BE" w:rsidR="003E3602" w:rsidRPr="003E3602" w:rsidRDefault="003E3602" w:rsidP="003E360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0" w:hanging="11"/>
              <w:contextualSpacing/>
              <w:jc w:val="both"/>
              <w:rPr>
                <w:rFonts w:ascii="Arial" w:hAnsi="Arial" w:cs="Arial"/>
                <w:b/>
              </w:rPr>
            </w:pPr>
            <w:r w:rsidRPr="00C54D4E">
              <w:rPr>
                <w:rFonts w:ascii="Arial" w:hAnsi="Arial" w:cs="Arial"/>
                <w:b/>
              </w:rPr>
              <w:t xml:space="preserve">Purpose. </w:t>
            </w:r>
            <w:r w:rsidRPr="00C54D4E">
              <w:rPr>
                <w:rFonts w:ascii="Arial" w:hAnsi="Arial" w:cs="Arial"/>
              </w:rPr>
              <w:t xml:space="preserve"> This Circular </w:t>
            </w:r>
            <w:r>
              <w:rPr>
                <w:rFonts w:ascii="Arial" w:hAnsi="Arial" w:cs="Arial"/>
              </w:rPr>
              <w:t xml:space="preserve">prescribes the </w:t>
            </w:r>
            <w:r w:rsidRPr="00C54D4E">
              <w:rPr>
                <w:rFonts w:ascii="Arial" w:hAnsi="Arial" w:cs="Arial"/>
              </w:rPr>
              <w:t xml:space="preserve">specific auction policy and guidelines for </w:t>
            </w:r>
            <w:r w:rsidRPr="00C44235">
              <w:rPr>
                <w:rFonts w:ascii="Arial" w:hAnsi="Arial" w:cs="Arial"/>
              </w:rPr>
              <w:t>Non-FIT Eligible RE technologies</w:t>
            </w:r>
            <w:r w:rsidRPr="009A5616">
              <w:rPr>
                <w:rFonts w:ascii="Arial" w:hAnsi="Arial" w:cs="Arial"/>
              </w:rPr>
              <w:t xml:space="preserve"> in consideration of the potential contribution and capacity of these RE technologies to meet the Government’s</w:t>
            </w:r>
            <w:r w:rsidRPr="00C44235">
              <w:rPr>
                <w:rFonts w:ascii="Arial" w:hAnsi="Arial" w:cs="Arial"/>
              </w:rPr>
              <w:t xml:space="preserve"> targets</w:t>
            </w:r>
            <w:r w:rsidRPr="009A5616">
              <w:rPr>
                <w:rFonts w:ascii="Arial" w:hAnsi="Arial" w:cs="Arial"/>
              </w:rPr>
              <w:t xml:space="preserve"> RE share in the power generation mix; Provided, That the DOE shall, upon the recommendation of the </w:t>
            </w:r>
            <w:r w:rsidR="006B4DF9">
              <w:rPr>
                <w:rFonts w:ascii="Arial" w:hAnsi="Arial" w:cs="Arial"/>
              </w:rPr>
              <w:t>GEAC</w:t>
            </w:r>
            <w:r w:rsidRPr="009A5616">
              <w:rPr>
                <w:rFonts w:ascii="Arial" w:hAnsi="Arial" w:cs="Arial"/>
              </w:rPr>
              <w:t>, announce the inclusi</w:t>
            </w:r>
            <w:r>
              <w:rPr>
                <w:rFonts w:ascii="Arial" w:hAnsi="Arial" w:cs="Arial"/>
              </w:rPr>
              <w:t>o</w:t>
            </w:r>
            <w:r w:rsidRPr="009A5616">
              <w:rPr>
                <w:rFonts w:ascii="Arial" w:hAnsi="Arial" w:cs="Arial"/>
              </w:rPr>
              <w:t xml:space="preserve">n of a </w:t>
            </w:r>
            <w:r w:rsidRPr="00C44235">
              <w:rPr>
                <w:rFonts w:ascii="Arial" w:hAnsi="Arial" w:cs="Arial"/>
              </w:rPr>
              <w:t>N</w:t>
            </w:r>
            <w:r w:rsidRPr="009A5616">
              <w:rPr>
                <w:rFonts w:ascii="Arial" w:hAnsi="Arial" w:cs="Arial"/>
              </w:rPr>
              <w:t xml:space="preserve">on-FIT </w:t>
            </w:r>
            <w:r w:rsidRPr="00C44235">
              <w:rPr>
                <w:rFonts w:ascii="Arial" w:hAnsi="Arial" w:cs="Arial"/>
              </w:rPr>
              <w:t xml:space="preserve">Eligible </w:t>
            </w:r>
            <w:r w:rsidRPr="009A5616">
              <w:rPr>
                <w:rFonts w:ascii="Arial" w:hAnsi="Arial" w:cs="Arial"/>
              </w:rPr>
              <w:t xml:space="preserve">RE technology in an auction prior to the drafting of the Terms of Reference therefor.   </w:t>
            </w:r>
          </w:p>
        </w:tc>
        <w:tc>
          <w:tcPr>
            <w:tcW w:w="4255" w:type="dxa"/>
          </w:tcPr>
          <w:p w14:paraId="57DAE864" w14:textId="77777777" w:rsidR="003E3602" w:rsidRPr="00040EFE" w:rsidRDefault="003E3602" w:rsidP="00040EFE">
            <w:pPr>
              <w:jc w:val="center"/>
              <w:rPr>
                <w:b/>
                <w:bCs/>
                <w:sz w:val="28"/>
                <w:szCs w:val="28"/>
              </w:rPr>
            </w:pPr>
          </w:p>
        </w:tc>
        <w:tc>
          <w:tcPr>
            <w:tcW w:w="3683" w:type="dxa"/>
          </w:tcPr>
          <w:p w14:paraId="04123121" w14:textId="77777777" w:rsidR="003E3602" w:rsidRPr="00040EFE" w:rsidRDefault="003E3602" w:rsidP="00040EFE">
            <w:pPr>
              <w:jc w:val="center"/>
              <w:rPr>
                <w:b/>
                <w:bCs/>
                <w:sz w:val="28"/>
                <w:szCs w:val="28"/>
              </w:rPr>
            </w:pPr>
          </w:p>
        </w:tc>
      </w:tr>
      <w:tr w:rsidR="003E3602" w14:paraId="6D7F968A" w14:textId="77777777" w:rsidTr="00F47A8E">
        <w:trPr>
          <w:trHeight w:val="1015"/>
          <w:tblHeader/>
        </w:trPr>
        <w:tc>
          <w:tcPr>
            <w:tcW w:w="6799" w:type="dxa"/>
          </w:tcPr>
          <w:p w14:paraId="6D5C8C5F" w14:textId="77777777" w:rsidR="00C303CE" w:rsidRPr="00056BF4" w:rsidRDefault="003E3602" w:rsidP="00C303CE">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0" w:hanging="11"/>
              <w:contextualSpacing/>
              <w:jc w:val="both"/>
              <w:rPr>
                <w:rFonts w:ascii="Arial" w:hAnsi="Arial" w:cs="Arial"/>
                <w:bCs/>
              </w:rPr>
            </w:pPr>
            <w:r>
              <w:rPr>
                <w:rFonts w:ascii="Arial" w:hAnsi="Arial" w:cs="Arial"/>
                <w:b/>
              </w:rPr>
              <w:lastRenderedPageBreak/>
              <w:t xml:space="preserve">Price Offer. </w:t>
            </w:r>
            <w:r w:rsidR="00C303CE" w:rsidRPr="00056BF4">
              <w:rPr>
                <w:rFonts w:ascii="Arial" w:hAnsi="Arial" w:cs="Arial"/>
                <w:bCs/>
              </w:rPr>
              <w:t>The Winning Bidders for each Auction Round for Non-FIT Eligible RE technology, shall be based on the Offer Price submitted by the Qualified Bidders, to be evaluated by the ERC based on a set of parameters and criteria, which shall be disclosed together with the Notice of Auction (NOA).</w:t>
            </w:r>
          </w:p>
          <w:p w14:paraId="3D8138FE" w14:textId="128211F9" w:rsidR="003E3602" w:rsidRPr="003E3602" w:rsidRDefault="003E3602" w:rsidP="00C303C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bCs/>
              </w:rPr>
            </w:pPr>
          </w:p>
        </w:tc>
        <w:tc>
          <w:tcPr>
            <w:tcW w:w="4255" w:type="dxa"/>
          </w:tcPr>
          <w:p w14:paraId="2174347A" w14:textId="77777777" w:rsidR="003E3602" w:rsidRPr="00040EFE" w:rsidRDefault="003E3602" w:rsidP="00040EFE">
            <w:pPr>
              <w:jc w:val="center"/>
              <w:rPr>
                <w:b/>
                <w:bCs/>
                <w:sz w:val="28"/>
                <w:szCs w:val="28"/>
              </w:rPr>
            </w:pPr>
          </w:p>
        </w:tc>
        <w:tc>
          <w:tcPr>
            <w:tcW w:w="3683" w:type="dxa"/>
          </w:tcPr>
          <w:p w14:paraId="020DFBC0" w14:textId="77777777" w:rsidR="003E3602" w:rsidRPr="00040EFE" w:rsidRDefault="003E3602" w:rsidP="00040EFE">
            <w:pPr>
              <w:jc w:val="center"/>
              <w:rPr>
                <w:b/>
                <w:bCs/>
                <w:sz w:val="28"/>
                <w:szCs w:val="28"/>
              </w:rPr>
            </w:pPr>
          </w:p>
        </w:tc>
      </w:tr>
      <w:tr w:rsidR="003E3602" w14:paraId="27BD7FDA" w14:textId="77777777" w:rsidTr="00F47A8E">
        <w:trPr>
          <w:trHeight w:val="1015"/>
          <w:tblHeader/>
        </w:trPr>
        <w:tc>
          <w:tcPr>
            <w:tcW w:w="6799" w:type="dxa"/>
          </w:tcPr>
          <w:p w14:paraId="4E503DF3" w14:textId="77777777" w:rsidR="003E3602" w:rsidRPr="00294F90" w:rsidRDefault="003E3602" w:rsidP="003E360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0" w:hanging="11"/>
              <w:contextualSpacing/>
              <w:jc w:val="both"/>
              <w:rPr>
                <w:rFonts w:ascii="Arial" w:hAnsi="Arial" w:cs="Arial"/>
                <w:b/>
              </w:rPr>
            </w:pPr>
            <w:r w:rsidRPr="00810DCC">
              <w:rPr>
                <w:rFonts w:ascii="Arial" w:hAnsi="Arial" w:cs="Arial"/>
                <w:b/>
              </w:rPr>
              <w:t xml:space="preserve">Auction Process. </w:t>
            </w:r>
            <w:r w:rsidRPr="00C44235">
              <w:rPr>
                <w:rFonts w:ascii="Arial" w:hAnsi="Arial" w:cs="Arial"/>
              </w:rPr>
              <w:t xml:space="preserve">The DOE shall undertake a different auction process and design for a specific Non-FIT RE technology including alternate compensation package, as it may deemed fit </w:t>
            </w:r>
            <w:proofErr w:type="gramStart"/>
            <w:r w:rsidRPr="00C44235">
              <w:rPr>
                <w:rFonts w:ascii="Arial" w:hAnsi="Arial" w:cs="Arial"/>
              </w:rPr>
              <w:t>in order to</w:t>
            </w:r>
            <w:proofErr w:type="gramEnd"/>
            <w:r w:rsidRPr="00C44235">
              <w:rPr>
                <w:rFonts w:ascii="Arial" w:hAnsi="Arial" w:cs="Arial"/>
              </w:rPr>
              <w:t xml:space="preserve"> meet the objectives of the RE Act and the Energy Transition Program of the Government.</w:t>
            </w:r>
          </w:p>
          <w:p w14:paraId="77656BC4" w14:textId="77777777" w:rsidR="003E3602" w:rsidRPr="00C44235" w:rsidRDefault="003E3602" w:rsidP="003E3602">
            <w:pPr>
              <w:pStyle w:val="ListParagraph"/>
              <w:contextualSpacing/>
              <w:jc w:val="both"/>
              <w:rPr>
                <w:rFonts w:ascii="Arial" w:hAnsi="Arial" w:cs="Arial"/>
              </w:rPr>
            </w:pPr>
            <w:r w:rsidRPr="00C44235">
              <w:rPr>
                <w:rFonts w:ascii="Arial" w:hAnsi="Arial" w:cs="Arial"/>
              </w:rPr>
              <w:t xml:space="preserve"> </w:t>
            </w:r>
          </w:p>
          <w:p w14:paraId="5411D218" w14:textId="557B20EF" w:rsidR="003E3602" w:rsidRPr="003E3602" w:rsidRDefault="003E3602" w:rsidP="003E3602">
            <w:pPr>
              <w:pStyle w:val="ListParagraph"/>
              <w:ind w:left="0"/>
              <w:jc w:val="both"/>
              <w:rPr>
                <w:rFonts w:ascii="Arial" w:hAnsi="Arial" w:cs="Arial"/>
              </w:rPr>
            </w:pPr>
            <w:r w:rsidRPr="00C44235">
              <w:rPr>
                <w:rFonts w:ascii="Arial" w:hAnsi="Arial" w:cs="Arial"/>
              </w:rPr>
              <w:t>Consistent with the policies adopted under the GEAP Guidelines, the Winning Bids shall have no legal impediments to deliver its committed capacity and must offer the entire capacity of the facility.</w:t>
            </w:r>
          </w:p>
        </w:tc>
        <w:tc>
          <w:tcPr>
            <w:tcW w:w="4255" w:type="dxa"/>
          </w:tcPr>
          <w:p w14:paraId="4AB5D56F" w14:textId="77777777" w:rsidR="003E3602" w:rsidRPr="00040EFE" w:rsidRDefault="003E3602" w:rsidP="00040EFE">
            <w:pPr>
              <w:jc w:val="center"/>
              <w:rPr>
                <w:b/>
                <w:bCs/>
                <w:sz w:val="28"/>
                <w:szCs w:val="28"/>
              </w:rPr>
            </w:pPr>
          </w:p>
        </w:tc>
        <w:tc>
          <w:tcPr>
            <w:tcW w:w="3683" w:type="dxa"/>
          </w:tcPr>
          <w:p w14:paraId="3CC9E0AF" w14:textId="77777777" w:rsidR="003E3602" w:rsidRPr="00040EFE" w:rsidRDefault="003E3602" w:rsidP="00040EFE">
            <w:pPr>
              <w:jc w:val="center"/>
              <w:rPr>
                <w:b/>
                <w:bCs/>
                <w:sz w:val="28"/>
                <w:szCs w:val="28"/>
              </w:rPr>
            </w:pPr>
          </w:p>
        </w:tc>
      </w:tr>
      <w:tr w:rsidR="003E3602" w14:paraId="479DF8B7" w14:textId="77777777" w:rsidTr="00F47A8E">
        <w:trPr>
          <w:trHeight w:val="1015"/>
          <w:tblHeader/>
        </w:trPr>
        <w:tc>
          <w:tcPr>
            <w:tcW w:w="6799" w:type="dxa"/>
          </w:tcPr>
          <w:p w14:paraId="564C68A0" w14:textId="44433ECB" w:rsidR="003E3602" w:rsidRPr="003E3602" w:rsidRDefault="003E3602" w:rsidP="003E360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0" w:hanging="11"/>
              <w:contextualSpacing/>
              <w:jc w:val="both"/>
              <w:rPr>
                <w:rFonts w:ascii="Arial" w:hAnsi="Arial" w:cs="Arial"/>
                <w:b/>
              </w:rPr>
            </w:pPr>
            <w:r w:rsidRPr="00DF0472">
              <w:rPr>
                <w:rFonts w:ascii="Arial" w:hAnsi="Arial" w:cs="Arial"/>
                <w:b/>
              </w:rPr>
              <w:t xml:space="preserve">Dispatch of Energy Generated by the Winning Bidders. </w:t>
            </w:r>
            <w:r w:rsidRPr="00DF0472">
              <w:rPr>
                <w:rFonts w:ascii="Arial" w:hAnsi="Arial" w:cs="Arial"/>
              </w:rPr>
              <w:t>The energy generated by the Winning Bidders for</w:t>
            </w:r>
            <w:r>
              <w:rPr>
                <w:rFonts w:ascii="Arial" w:hAnsi="Arial" w:cs="Arial"/>
              </w:rPr>
              <w:t xml:space="preserve"> </w:t>
            </w:r>
            <w:r w:rsidRPr="00C44235">
              <w:rPr>
                <w:rFonts w:ascii="Arial" w:hAnsi="Arial" w:cs="Arial"/>
              </w:rPr>
              <w:t>Non-FIT Eligible RE technologies</w:t>
            </w:r>
            <w:r w:rsidRPr="002D39E2">
              <w:rPr>
                <w:rFonts w:ascii="Arial" w:hAnsi="Arial" w:cs="Arial"/>
              </w:rPr>
              <w:t xml:space="preserve"> </w:t>
            </w:r>
            <w:r w:rsidRPr="00DF0472">
              <w:rPr>
                <w:rFonts w:ascii="Arial" w:hAnsi="Arial" w:cs="Arial"/>
              </w:rPr>
              <w:t xml:space="preserve">shall be dispatched through the WESM and </w:t>
            </w:r>
            <w:r w:rsidRPr="00A0163C">
              <w:rPr>
                <w:rFonts w:ascii="Arial" w:hAnsi="Arial" w:cs="Arial"/>
              </w:rPr>
              <w:t>enjoy Pr</w:t>
            </w:r>
            <w:r>
              <w:rPr>
                <w:rFonts w:ascii="Arial" w:hAnsi="Arial" w:cs="Arial"/>
              </w:rPr>
              <w:t>eferential</w:t>
            </w:r>
            <w:r w:rsidRPr="00A0163C">
              <w:rPr>
                <w:rFonts w:ascii="Arial" w:hAnsi="Arial" w:cs="Arial"/>
              </w:rPr>
              <w:t xml:space="preserve"> Dispatch.</w:t>
            </w:r>
            <w:r w:rsidRPr="00DF0472">
              <w:rPr>
                <w:rFonts w:ascii="Arial" w:hAnsi="Arial" w:cs="Arial"/>
              </w:rPr>
              <w:t xml:space="preserve"> </w:t>
            </w:r>
          </w:p>
        </w:tc>
        <w:tc>
          <w:tcPr>
            <w:tcW w:w="4255" w:type="dxa"/>
          </w:tcPr>
          <w:p w14:paraId="4C56A182" w14:textId="77777777" w:rsidR="003E3602" w:rsidRPr="00040EFE" w:rsidRDefault="003E3602" w:rsidP="00040EFE">
            <w:pPr>
              <w:jc w:val="center"/>
              <w:rPr>
                <w:b/>
                <w:bCs/>
                <w:sz w:val="28"/>
                <w:szCs w:val="28"/>
              </w:rPr>
            </w:pPr>
          </w:p>
        </w:tc>
        <w:tc>
          <w:tcPr>
            <w:tcW w:w="3683" w:type="dxa"/>
          </w:tcPr>
          <w:p w14:paraId="327EDAD5" w14:textId="77777777" w:rsidR="003E3602" w:rsidRPr="00040EFE" w:rsidRDefault="003E3602" w:rsidP="00040EFE">
            <w:pPr>
              <w:jc w:val="center"/>
              <w:rPr>
                <w:b/>
                <w:bCs/>
                <w:sz w:val="28"/>
                <w:szCs w:val="28"/>
              </w:rPr>
            </w:pPr>
          </w:p>
        </w:tc>
      </w:tr>
      <w:tr w:rsidR="003E3602" w14:paraId="3E8F8FD1" w14:textId="77777777" w:rsidTr="00F47A8E">
        <w:trPr>
          <w:trHeight w:val="1015"/>
          <w:tblHeader/>
        </w:trPr>
        <w:tc>
          <w:tcPr>
            <w:tcW w:w="6799" w:type="dxa"/>
          </w:tcPr>
          <w:p w14:paraId="146254E9" w14:textId="77777777" w:rsidR="003E3602" w:rsidRPr="003E3602" w:rsidRDefault="003E3602" w:rsidP="003E360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0" w:hanging="11"/>
              <w:contextualSpacing/>
              <w:jc w:val="both"/>
              <w:rPr>
                <w:rFonts w:ascii="Arial" w:hAnsi="Arial" w:cs="Arial"/>
                <w:b/>
                <w:bCs/>
              </w:rPr>
            </w:pPr>
            <w:r w:rsidRPr="008B18DD">
              <w:rPr>
                <w:rFonts w:ascii="Arial" w:hAnsi="Arial" w:cs="Arial"/>
                <w:b/>
              </w:rPr>
              <w:lastRenderedPageBreak/>
              <w:t>Settlement of Energy Generated by the Winning Bidders</w:t>
            </w:r>
            <w:r>
              <w:rPr>
                <w:rFonts w:ascii="Arial" w:hAnsi="Arial" w:cs="Arial"/>
                <w:b/>
              </w:rPr>
              <w:t>.</w:t>
            </w:r>
            <w:r w:rsidRPr="008B18DD">
              <w:rPr>
                <w:rFonts w:ascii="Arial" w:hAnsi="Arial" w:cs="Arial"/>
              </w:rPr>
              <w:t xml:space="preserve"> </w:t>
            </w:r>
            <w:r w:rsidRPr="02767996">
              <w:rPr>
                <w:rFonts w:ascii="Arial" w:hAnsi="Arial" w:cs="Arial"/>
              </w:rPr>
              <w:t xml:space="preserve">The payment and settlement for the Green Energy Tariff (GET) </w:t>
            </w:r>
            <w:r>
              <w:rPr>
                <w:rFonts w:ascii="Arial" w:hAnsi="Arial" w:cs="Arial"/>
              </w:rPr>
              <w:t>to the Non-FIT Eligible RE Facilities Winning Bidders</w:t>
            </w:r>
            <w:r w:rsidRPr="02767996">
              <w:rPr>
                <w:rFonts w:ascii="Arial" w:hAnsi="Arial" w:cs="Arial"/>
              </w:rPr>
              <w:t xml:space="preserve"> shall be collected and administered through the WESM by the Market Operator.</w:t>
            </w:r>
            <w:r w:rsidRPr="02767996">
              <w:rPr>
                <w:rFonts w:ascii="Arial" w:hAnsi="Arial" w:cs="Arial"/>
                <w:b/>
                <w:bCs/>
              </w:rPr>
              <w:t xml:space="preserve">  </w:t>
            </w:r>
            <w:r>
              <w:rPr>
                <w:rFonts w:ascii="Arial" w:hAnsi="Arial" w:cs="Arial"/>
              </w:rPr>
              <w:t>As such, the Non-FIT Eligible RE Facilities Winning Bidders are required to register in the WESM in accordance with the WESM Rules and Market Manuals and relevant rules and regulations.</w:t>
            </w:r>
          </w:p>
          <w:p w14:paraId="53853FDD" w14:textId="77777777" w:rsidR="003E3602" w:rsidRDefault="003E3602" w:rsidP="003E360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b/>
              </w:rPr>
            </w:pPr>
          </w:p>
          <w:p w14:paraId="39EFD3C8" w14:textId="77777777" w:rsidR="003E3602" w:rsidRPr="00C44235" w:rsidRDefault="003E3602" w:rsidP="003E3602">
            <w:pPr>
              <w:shd w:val="clear" w:color="auto" w:fill="FFFFFF" w:themeFill="background1"/>
              <w:jc w:val="both"/>
              <w:textAlignment w:val="baseline"/>
              <w:rPr>
                <w:rFonts w:ascii="Arial" w:eastAsia="Times New Roman" w:hAnsi="Arial" w:cs="Arial"/>
                <w:color w:val="000000" w:themeColor="text1"/>
                <w:sz w:val="24"/>
                <w:szCs w:val="24"/>
                <w:lang w:eastAsia="en-PH"/>
              </w:rPr>
            </w:pPr>
            <w:r w:rsidRPr="00C44235">
              <w:rPr>
                <w:rFonts w:ascii="Arial" w:eastAsia="Times New Roman" w:hAnsi="Arial" w:cs="Arial"/>
                <w:color w:val="000000" w:themeColor="text1"/>
                <w:sz w:val="24"/>
                <w:szCs w:val="24"/>
                <w:lang w:eastAsia="en-PH"/>
              </w:rPr>
              <w:t xml:space="preserve">In all cases, the </w:t>
            </w:r>
            <w:r>
              <w:rPr>
                <w:rFonts w:ascii="Arial" w:eastAsia="Times New Roman" w:hAnsi="Arial" w:cs="Arial"/>
                <w:color w:val="000000" w:themeColor="text1"/>
                <w:sz w:val="24"/>
                <w:szCs w:val="24"/>
                <w:lang w:eastAsia="en-PH"/>
              </w:rPr>
              <w:t>N</w:t>
            </w:r>
            <w:r w:rsidRPr="00C44235">
              <w:rPr>
                <w:rFonts w:ascii="Arial" w:eastAsia="Times New Roman" w:hAnsi="Arial" w:cs="Arial"/>
                <w:color w:val="000000" w:themeColor="text1"/>
                <w:sz w:val="24"/>
                <w:szCs w:val="24"/>
                <w:lang w:eastAsia="en-PH"/>
              </w:rPr>
              <w:t>on-FIT Eligible RE Facilities Winning Bidders shall be paid with the Total GEA Amount, without regard to the Energy Trading Amount in the WESM following the formula below:</w:t>
            </w:r>
          </w:p>
          <w:p w14:paraId="409C78F9" w14:textId="77777777" w:rsidR="003E3602" w:rsidRDefault="003E3602" w:rsidP="003E3602">
            <w:pPr>
              <w:shd w:val="clear" w:color="auto" w:fill="FFFFFF"/>
              <w:jc w:val="both"/>
              <w:textAlignment w:val="baseline"/>
              <w:rPr>
                <w:rFonts w:ascii="Arial" w:eastAsia="Times New Roman" w:hAnsi="Arial" w:cs="Arial"/>
                <w:color w:val="000000" w:themeColor="text1"/>
                <w:sz w:val="24"/>
                <w:szCs w:val="24"/>
                <w:lang w:eastAsia="en-PH"/>
              </w:rPr>
            </w:pPr>
          </w:p>
          <w:p w14:paraId="4DD9AFB7" w14:textId="77777777" w:rsidR="003E3602" w:rsidRDefault="003E3602" w:rsidP="003E3602">
            <w:pPr>
              <w:shd w:val="clear" w:color="auto" w:fill="FFFFFF" w:themeFill="background1"/>
              <w:jc w:val="both"/>
              <w:rPr>
                <w:rFonts w:ascii="Arial" w:eastAsia="Times New Roman" w:hAnsi="Arial" w:cs="Arial"/>
                <w:color w:val="000000" w:themeColor="text1"/>
                <w:sz w:val="24"/>
                <w:szCs w:val="24"/>
                <w:lang w:eastAsia="en-PH"/>
              </w:rPr>
            </w:pPr>
            <w:r w:rsidRPr="00C44235">
              <w:rPr>
                <w:rFonts w:ascii="Arial" w:eastAsia="Times New Roman" w:hAnsi="Arial" w:cs="Arial"/>
                <w:b/>
                <w:bCs/>
                <w:color w:val="000000" w:themeColor="text1"/>
                <w:sz w:val="24"/>
                <w:szCs w:val="24"/>
                <w:lang w:eastAsia="en-PH"/>
              </w:rPr>
              <w:t>Total GEA Amount (</w:t>
            </w:r>
            <w:proofErr w:type="spellStart"/>
            <w:r w:rsidRPr="00C44235">
              <w:rPr>
                <w:rFonts w:ascii="Arial" w:eastAsia="Times New Roman" w:hAnsi="Arial" w:cs="Arial"/>
                <w:b/>
                <w:bCs/>
                <w:color w:val="000000" w:themeColor="text1"/>
                <w:sz w:val="24"/>
                <w:szCs w:val="24"/>
                <w:lang w:eastAsia="en-PH"/>
              </w:rPr>
              <w:t>PhP</w:t>
            </w:r>
            <w:proofErr w:type="spellEnd"/>
            <w:r w:rsidRPr="00C44235">
              <w:rPr>
                <w:rFonts w:ascii="Arial" w:eastAsia="Times New Roman" w:hAnsi="Arial" w:cs="Arial"/>
                <w:b/>
                <w:bCs/>
                <w:color w:val="000000" w:themeColor="text1"/>
                <w:sz w:val="24"/>
                <w:szCs w:val="24"/>
                <w:lang w:eastAsia="en-PH"/>
              </w:rPr>
              <w:t xml:space="preserve">) </w:t>
            </w:r>
            <w:r w:rsidRPr="00C44235">
              <w:rPr>
                <w:rFonts w:ascii="Arial" w:eastAsia="Times New Roman" w:hAnsi="Arial" w:cs="Arial"/>
                <w:color w:val="000000" w:themeColor="text1"/>
                <w:sz w:val="24"/>
                <w:szCs w:val="24"/>
                <w:lang w:eastAsia="en-PH"/>
              </w:rPr>
              <w:t xml:space="preserve">= (Energy Delivered in kWh) (GET in </w:t>
            </w:r>
            <w:proofErr w:type="spellStart"/>
            <w:r w:rsidRPr="00C44235">
              <w:rPr>
                <w:rFonts w:ascii="Arial" w:eastAsia="Times New Roman" w:hAnsi="Arial" w:cs="Arial"/>
                <w:color w:val="000000" w:themeColor="text1"/>
                <w:sz w:val="24"/>
                <w:szCs w:val="24"/>
                <w:lang w:eastAsia="en-PH"/>
              </w:rPr>
              <w:t>PhP</w:t>
            </w:r>
            <w:proofErr w:type="spellEnd"/>
            <w:r w:rsidRPr="00C44235">
              <w:rPr>
                <w:rFonts w:ascii="Arial" w:eastAsia="Times New Roman" w:hAnsi="Arial" w:cs="Arial"/>
                <w:color w:val="000000" w:themeColor="text1"/>
                <w:sz w:val="24"/>
                <w:szCs w:val="24"/>
                <w:lang w:eastAsia="en-PH"/>
              </w:rPr>
              <w:t xml:space="preserve">/kWh) </w:t>
            </w:r>
          </w:p>
          <w:p w14:paraId="3336CF5B" w14:textId="77777777" w:rsidR="003E3602" w:rsidRDefault="003E3602" w:rsidP="003E3602">
            <w:pPr>
              <w:shd w:val="clear" w:color="auto" w:fill="FFFFFF"/>
              <w:jc w:val="both"/>
              <w:textAlignment w:val="baseline"/>
              <w:rPr>
                <w:rFonts w:ascii="Arial" w:eastAsia="Times New Roman" w:hAnsi="Arial" w:cs="Arial"/>
                <w:color w:val="000000" w:themeColor="text1"/>
                <w:sz w:val="24"/>
                <w:szCs w:val="24"/>
                <w:lang w:eastAsia="en-PH"/>
              </w:rPr>
            </w:pPr>
          </w:p>
          <w:p w14:paraId="58BDA1A9" w14:textId="77777777" w:rsidR="003E3602" w:rsidRDefault="003E3602" w:rsidP="003E3602">
            <w:pPr>
              <w:shd w:val="clear" w:color="auto" w:fill="FFFFFF" w:themeFill="background1"/>
              <w:jc w:val="both"/>
              <w:textAlignment w:val="baseline"/>
              <w:rPr>
                <w:rFonts w:ascii="Arial" w:eastAsia="Times New Roman" w:hAnsi="Arial" w:cs="Arial"/>
                <w:color w:val="000000" w:themeColor="text1"/>
                <w:sz w:val="24"/>
                <w:szCs w:val="24"/>
                <w:lang w:eastAsia="en-PH"/>
              </w:rPr>
            </w:pPr>
            <w:r w:rsidRPr="7F5BA20B">
              <w:rPr>
                <w:rFonts w:ascii="Arial" w:eastAsia="Times New Roman" w:hAnsi="Arial" w:cs="Arial"/>
                <w:color w:val="000000" w:themeColor="text1"/>
                <w:sz w:val="24"/>
                <w:szCs w:val="24"/>
                <w:lang w:eastAsia="en-PH"/>
              </w:rPr>
              <w:t>Where</w:t>
            </w:r>
            <w:r>
              <w:rPr>
                <w:rFonts w:ascii="Arial" w:eastAsia="Times New Roman" w:hAnsi="Arial" w:cs="Arial"/>
                <w:color w:val="000000" w:themeColor="text1"/>
                <w:sz w:val="24"/>
                <w:szCs w:val="24"/>
                <w:lang w:eastAsia="en-PH"/>
              </w:rPr>
              <w:t>:</w:t>
            </w:r>
          </w:p>
          <w:p w14:paraId="7DEFB4CC" w14:textId="77777777" w:rsidR="003E3602" w:rsidRPr="00EF568B" w:rsidRDefault="003E3602" w:rsidP="003E3602">
            <w:pPr>
              <w:shd w:val="clear" w:color="auto" w:fill="FFFFFF" w:themeFill="background1"/>
              <w:jc w:val="both"/>
              <w:textAlignment w:val="baseline"/>
              <w:rPr>
                <w:rFonts w:ascii="Arial" w:hAnsi="Arial" w:cs="Arial"/>
                <w:b/>
                <w:bCs/>
                <w:sz w:val="24"/>
                <w:szCs w:val="24"/>
              </w:rPr>
            </w:pPr>
            <w:r>
              <w:rPr>
                <w:rFonts w:ascii="Arial" w:hAnsi="Arial" w:cs="Arial"/>
                <w:b/>
                <w:bCs/>
                <w:sz w:val="24"/>
                <w:szCs w:val="24"/>
              </w:rPr>
              <w:t>“</w:t>
            </w:r>
            <w:r w:rsidRPr="00C44235">
              <w:rPr>
                <w:rFonts w:ascii="Arial" w:eastAsia="Times New Roman" w:hAnsi="Arial" w:cs="Arial"/>
                <w:b/>
                <w:bCs/>
                <w:color w:val="000000" w:themeColor="text1"/>
                <w:sz w:val="24"/>
                <w:szCs w:val="24"/>
                <w:lang w:eastAsia="en-PH"/>
              </w:rPr>
              <w:t>Energy Delivered</w:t>
            </w:r>
            <w:r>
              <w:rPr>
                <w:rFonts w:ascii="Arial" w:eastAsia="Times New Roman" w:hAnsi="Arial" w:cs="Arial"/>
                <w:b/>
                <w:bCs/>
                <w:color w:val="000000" w:themeColor="text1"/>
                <w:sz w:val="24"/>
                <w:szCs w:val="24"/>
                <w:lang w:eastAsia="en-PH"/>
              </w:rPr>
              <w:t>”</w:t>
            </w:r>
            <w:r w:rsidRPr="00C44235">
              <w:rPr>
                <w:rFonts w:ascii="Arial" w:eastAsia="Times New Roman" w:hAnsi="Arial" w:cs="Arial"/>
                <w:b/>
                <w:bCs/>
                <w:color w:val="000000" w:themeColor="text1"/>
                <w:sz w:val="24"/>
                <w:szCs w:val="24"/>
                <w:lang w:eastAsia="en-PH"/>
              </w:rPr>
              <w:t xml:space="preserve"> </w:t>
            </w:r>
            <w:r w:rsidRPr="00C44235">
              <w:rPr>
                <w:rFonts w:ascii="Arial" w:eastAsia="Times New Roman" w:hAnsi="Arial" w:cs="Arial"/>
                <w:color w:val="000000" w:themeColor="text1"/>
                <w:sz w:val="24"/>
                <w:szCs w:val="24"/>
                <w:lang w:eastAsia="en-PH"/>
              </w:rPr>
              <w:t>refers to the actual delivered energy in kWh of the non-FIT Eligible RE Facilities Winning Bidder in the grid.​</w:t>
            </w:r>
          </w:p>
          <w:p w14:paraId="6FF7DF3B" w14:textId="77777777" w:rsidR="003E3602" w:rsidRPr="00C44235" w:rsidRDefault="003E3602" w:rsidP="003E3602">
            <w:pPr>
              <w:shd w:val="clear" w:color="auto" w:fill="FFFFFF"/>
              <w:jc w:val="both"/>
              <w:textAlignment w:val="baseline"/>
              <w:rPr>
                <w:rFonts w:ascii="Arial" w:eastAsia="Times New Roman" w:hAnsi="Arial" w:cs="Arial"/>
                <w:color w:val="000000" w:themeColor="text1"/>
                <w:sz w:val="24"/>
                <w:szCs w:val="24"/>
                <w:lang w:eastAsia="en-PH"/>
              </w:rPr>
            </w:pPr>
          </w:p>
          <w:p w14:paraId="133BD4A5" w14:textId="77777777" w:rsidR="003E3602" w:rsidRPr="00C44235" w:rsidRDefault="003E3602" w:rsidP="003E3602">
            <w:pPr>
              <w:shd w:val="clear" w:color="auto" w:fill="FFFFFF"/>
              <w:jc w:val="both"/>
              <w:textAlignment w:val="baseline"/>
              <w:rPr>
                <w:rFonts w:ascii="Arial" w:eastAsia="Times New Roman" w:hAnsi="Arial" w:cs="Arial"/>
                <w:b/>
                <w:bCs/>
                <w:color w:val="000000" w:themeColor="text1"/>
                <w:sz w:val="24"/>
                <w:szCs w:val="24"/>
                <w:lang w:eastAsia="en-PH"/>
              </w:rPr>
            </w:pPr>
            <w:r>
              <w:rPr>
                <w:rFonts w:ascii="Arial" w:eastAsia="Times New Roman" w:hAnsi="Arial" w:cs="Arial"/>
                <w:b/>
                <w:bCs/>
                <w:color w:val="000000" w:themeColor="text1"/>
                <w:sz w:val="24"/>
                <w:szCs w:val="24"/>
                <w:lang w:eastAsia="en-PH"/>
              </w:rPr>
              <w:t>“</w:t>
            </w:r>
            <w:r w:rsidRPr="00C44235">
              <w:rPr>
                <w:rFonts w:ascii="Arial" w:eastAsia="Times New Roman" w:hAnsi="Arial" w:cs="Arial"/>
                <w:b/>
                <w:bCs/>
                <w:color w:val="000000" w:themeColor="text1"/>
                <w:sz w:val="24"/>
                <w:szCs w:val="24"/>
                <w:lang w:eastAsia="en-PH"/>
              </w:rPr>
              <w:t>GET</w:t>
            </w:r>
            <w:r>
              <w:rPr>
                <w:rFonts w:ascii="Arial" w:eastAsia="Times New Roman" w:hAnsi="Arial" w:cs="Arial"/>
                <w:b/>
                <w:bCs/>
                <w:color w:val="000000" w:themeColor="text1"/>
                <w:sz w:val="24"/>
                <w:szCs w:val="24"/>
                <w:lang w:eastAsia="en-PH"/>
              </w:rPr>
              <w:t>”</w:t>
            </w:r>
            <w:r w:rsidRPr="00C44235">
              <w:rPr>
                <w:rFonts w:ascii="Arial" w:eastAsia="Times New Roman" w:hAnsi="Arial" w:cs="Arial"/>
                <w:b/>
                <w:bCs/>
                <w:color w:val="000000" w:themeColor="text1"/>
                <w:sz w:val="24"/>
                <w:szCs w:val="24"/>
                <w:lang w:eastAsia="en-PH"/>
              </w:rPr>
              <w:t xml:space="preserve"> </w:t>
            </w:r>
            <w:r w:rsidRPr="00C44235">
              <w:rPr>
                <w:rFonts w:ascii="Arial" w:eastAsia="Times New Roman" w:hAnsi="Arial" w:cs="Arial"/>
                <w:color w:val="000000" w:themeColor="text1"/>
                <w:sz w:val="24"/>
                <w:szCs w:val="24"/>
                <w:lang w:eastAsia="en-PH"/>
              </w:rPr>
              <w:t xml:space="preserve">refers to the price, in </w:t>
            </w:r>
            <w:proofErr w:type="spellStart"/>
            <w:r w:rsidRPr="00C44235">
              <w:rPr>
                <w:rFonts w:ascii="Arial" w:eastAsia="Times New Roman" w:hAnsi="Arial" w:cs="Arial"/>
                <w:color w:val="000000" w:themeColor="text1"/>
                <w:sz w:val="24"/>
                <w:szCs w:val="24"/>
                <w:lang w:eastAsia="en-PH"/>
              </w:rPr>
              <w:t>PhP</w:t>
            </w:r>
            <w:proofErr w:type="spellEnd"/>
            <w:r w:rsidRPr="00C44235">
              <w:rPr>
                <w:rFonts w:ascii="Arial" w:eastAsia="Times New Roman" w:hAnsi="Arial" w:cs="Arial"/>
                <w:color w:val="000000" w:themeColor="text1"/>
                <w:sz w:val="24"/>
                <w:szCs w:val="24"/>
                <w:lang w:eastAsia="en-PH"/>
              </w:rPr>
              <w:t>/kWh, resulting from the conduct of each GEA corresponding to each Winning Bidder on a pay-as-bid basis as defined under Section 4.6 of Department Circular No. DC2021-11-0036.​</w:t>
            </w:r>
          </w:p>
          <w:p w14:paraId="79597B4E" w14:textId="77777777" w:rsidR="003E3602" w:rsidRPr="00C44235" w:rsidRDefault="003E3602" w:rsidP="003E3602">
            <w:pPr>
              <w:shd w:val="clear" w:color="auto" w:fill="FFFFFF"/>
              <w:jc w:val="both"/>
              <w:textAlignment w:val="baseline"/>
              <w:rPr>
                <w:rFonts w:ascii="Arial" w:eastAsia="Times New Roman" w:hAnsi="Arial" w:cs="Arial"/>
                <w:b/>
                <w:bCs/>
                <w:color w:val="000000" w:themeColor="text1"/>
                <w:sz w:val="24"/>
                <w:szCs w:val="24"/>
                <w:lang w:eastAsia="en-PH"/>
              </w:rPr>
            </w:pPr>
          </w:p>
          <w:p w14:paraId="78DC5678" w14:textId="77777777" w:rsidR="003E3602" w:rsidRPr="00C44235" w:rsidRDefault="003E3602" w:rsidP="003E3602">
            <w:pPr>
              <w:shd w:val="clear" w:color="auto" w:fill="FFFFFF"/>
              <w:jc w:val="both"/>
              <w:textAlignment w:val="baseline"/>
              <w:rPr>
                <w:rFonts w:ascii="Arial" w:eastAsia="Times New Roman" w:hAnsi="Arial" w:cs="Arial"/>
                <w:color w:val="000000" w:themeColor="text1"/>
                <w:sz w:val="24"/>
                <w:szCs w:val="24"/>
                <w:lang w:eastAsia="en-PH"/>
              </w:rPr>
            </w:pPr>
            <w:r>
              <w:rPr>
                <w:rFonts w:ascii="Arial" w:eastAsia="Times New Roman" w:hAnsi="Arial" w:cs="Arial"/>
                <w:b/>
                <w:bCs/>
                <w:color w:val="000000" w:themeColor="text1"/>
                <w:sz w:val="24"/>
                <w:szCs w:val="24"/>
                <w:lang w:eastAsia="en-PH"/>
              </w:rPr>
              <w:t>“</w:t>
            </w:r>
            <w:r w:rsidRPr="00C44235">
              <w:rPr>
                <w:rFonts w:ascii="Arial" w:eastAsia="Times New Roman" w:hAnsi="Arial" w:cs="Arial"/>
                <w:b/>
                <w:bCs/>
                <w:color w:val="000000" w:themeColor="text1"/>
                <w:sz w:val="24"/>
                <w:szCs w:val="24"/>
                <w:lang w:eastAsia="en-PH"/>
              </w:rPr>
              <w:t xml:space="preserve">Energy Trading </w:t>
            </w:r>
            <w:proofErr w:type="gramStart"/>
            <w:r w:rsidRPr="00C44235">
              <w:rPr>
                <w:rFonts w:ascii="Arial" w:eastAsia="Times New Roman" w:hAnsi="Arial" w:cs="Arial"/>
                <w:b/>
                <w:bCs/>
                <w:color w:val="000000" w:themeColor="text1"/>
                <w:sz w:val="24"/>
                <w:szCs w:val="24"/>
                <w:lang w:eastAsia="en-PH"/>
              </w:rPr>
              <w:t>Amount</w:t>
            </w:r>
            <w:r>
              <w:rPr>
                <w:rFonts w:ascii="Arial" w:eastAsia="Times New Roman" w:hAnsi="Arial" w:cs="Arial"/>
                <w:b/>
                <w:bCs/>
                <w:color w:val="000000" w:themeColor="text1"/>
                <w:sz w:val="24"/>
                <w:szCs w:val="24"/>
                <w:lang w:eastAsia="en-PH"/>
              </w:rPr>
              <w:t>“ or</w:t>
            </w:r>
            <w:proofErr w:type="gramEnd"/>
            <w:r>
              <w:rPr>
                <w:rFonts w:ascii="Arial" w:eastAsia="Times New Roman" w:hAnsi="Arial" w:cs="Arial"/>
                <w:b/>
                <w:bCs/>
                <w:color w:val="000000" w:themeColor="text1"/>
                <w:sz w:val="24"/>
                <w:szCs w:val="24"/>
                <w:lang w:eastAsia="en-PH"/>
              </w:rPr>
              <w:t xml:space="preserve"> “</w:t>
            </w:r>
            <w:r w:rsidRPr="00C44235">
              <w:rPr>
                <w:rFonts w:ascii="Arial" w:eastAsia="Times New Roman" w:hAnsi="Arial" w:cs="Arial"/>
                <w:b/>
                <w:bCs/>
                <w:color w:val="000000" w:themeColor="text1"/>
                <w:sz w:val="24"/>
                <w:szCs w:val="24"/>
                <w:lang w:eastAsia="en-PH"/>
              </w:rPr>
              <w:t>ETA</w:t>
            </w:r>
            <w:r>
              <w:rPr>
                <w:rFonts w:ascii="Arial" w:eastAsia="Times New Roman" w:hAnsi="Arial" w:cs="Arial"/>
                <w:b/>
                <w:bCs/>
                <w:color w:val="000000" w:themeColor="text1"/>
                <w:sz w:val="24"/>
                <w:szCs w:val="24"/>
                <w:lang w:eastAsia="en-PH"/>
              </w:rPr>
              <w:t>”</w:t>
            </w:r>
            <w:r w:rsidRPr="00C44235">
              <w:rPr>
                <w:rFonts w:ascii="Arial" w:eastAsia="Times New Roman" w:hAnsi="Arial" w:cs="Arial"/>
                <w:b/>
                <w:bCs/>
                <w:color w:val="000000" w:themeColor="text1"/>
                <w:sz w:val="24"/>
                <w:szCs w:val="24"/>
                <w:lang w:eastAsia="en-PH"/>
              </w:rPr>
              <w:t xml:space="preserve"> </w:t>
            </w:r>
            <w:r w:rsidRPr="00C44235">
              <w:rPr>
                <w:rFonts w:ascii="Arial" w:eastAsia="Times New Roman" w:hAnsi="Arial" w:cs="Arial"/>
                <w:color w:val="000000" w:themeColor="text1"/>
                <w:sz w:val="24"/>
                <w:szCs w:val="24"/>
                <w:lang w:eastAsia="en-PH"/>
              </w:rPr>
              <w:t>refers to the amount in Philippine Peso (</w:t>
            </w:r>
            <w:proofErr w:type="spellStart"/>
            <w:r w:rsidRPr="00C44235">
              <w:rPr>
                <w:rFonts w:ascii="Arial" w:eastAsia="Times New Roman" w:hAnsi="Arial" w:cs="Arial"/>
                <w:color w:val="000000" w:themeColor="text1"/>
                <w:sz w:val="24"/>
                <w:szCs w:val="24"/>
                <w:lang w:eastAsia="en-PH"/>
              </w:rPr>
              <w:t>PhP</w:t>
            </w:r>
            <w:proofErr w:type="spellEnd"/>
            <w:r w:rsidRPr="00C44235">
              <w:rPr>
                <w:rFonts w:ascii="Arial" w:eastAsia="Times New Roman" w:hAnsi="Arial" w:cs="Arial"/>
                <w:color w:val="000000" w:themeColor="text1"/>
                <w:sz w:val="24"/>
                <w:szCs w:val="24"/>
                <w:lang w:eastAsia="en-PH"/>
              </w:rPr>
              <w:t>) to be paid by or paid to a trading participant calculated in accordance with Section 8.2.1 of the Price Determination Methodology (PDM) Manual, and subsequent amendments thereto.​</w:t>
            </w:r>
          </w:p>
          <w:p w14:paraId="37EE329B" w14:textId="77777777" w:rsidR="003E3602" w:rsidRPr="00C44235" w:rsidRDefault="003E3602" w:rsidP="003E3602">
            <w:pPr>
              <w:shd w:val="clear" w:color="auto" w:fill="FFFFFF"/>
              <w:jc w:val="both"/>
              <w:textAlignment w:val="baseline"/>
              <w:rPr>
                <w:rFonts w:ascii="Arial" w:eastAsia="Times New Roman" w:hAnsi="Arial" w:cs="Arial"/>
                <w:b/>
                <w:bCs/>
                <w:color w:val="000000" w:themeColor="text1"/>
                <w:sz w:val="24"/>
                <w:szCs w:val="24"/>
                <w:lang w:eastAsia="en-PH"/>
              </w:rPr>
            </w:pPr>
          </w:p>
          <w:p w14:paraId="48182545" w14:textId="574C770F" w:rsidR="003E3602" w:rsidRPr="00886897" w:rsidRDefault="003E3602" w:rsidP="003E3602">
            <w:pPr>
              <w:shd w:val="clear" w:color="auto" w:fill="FFFFFF" w:themeFill="background1"/>
              <w:jc w:val="both"/>
              <w:textAlignment w:val="baseline"/>
              <w:rPr>
                <w:rFonts w:ascii="Arial" w:eastAsia="Times New Roman" w:hAnsi="Arial" w:cs="Arial"/>
                <w:b/>
                <w:bCs/>
                <w:color w:val="000000" w:themeColor="text1"/>
                <w:sz w:val="24"/>
                <w:szCs w:val="24"/>
                <w:lang w:eastAsia="en-PH"/>
              </w:rPr>
            </w:pPr>
            <w:r>
              <w:rPr>
                <w:rFonts w:ascii="Arial" w:eastAsia="Times New Roman" w:hAnsi="Arial" w:cs="Arial"/>
                <w:b/>
                <w:bCs/>
                <w:color w:val="000000" w:themeColor="text1"/>
                <w:sz w:val="24"/>
                <w:szCs w:val="24"/>
                <w:lang w:eastAsia="en-PH"/>
              </w:rPr>
              <w:lastRenderedPageBreak/>
              <w:t>“</w:t>
            </w:r>
            <w:r w:rsidRPr="00C44235">
              <w:rPr>
                <w:rFonts w:ascii="Arial" w:eastAsia="Times New Roman" w:hAnsi="Arial" w:cs="Arial"/>
                <w:b/>
                <w:bCs/>
                <w:color w:val="000000" w:themeColor="text1"/>
                <w:sz w:val="24"/>
                <w:szCs w:val="24"/>
                <w:lang w:eastAsia="en-PH"/>
              </w:rPr>
              <w:t>GEA Amount</w:t>
            </w:r>
            <w:r>
              <w:rPr>
                <w:rFonts w:ascii="Arial" w:eastAsia="Times New Roman" w:hAnsi="Arial" w:cs="Arial"/>
                <w:b/>
                <w:bCs/>
                <w:color w:val="000000" w:themeColor="text1"/>
                <w:sz w:val="24"/>
                <w:szCs w:val="24"/>
                <w:lang w:eastAsia="en-PH"/>
              </w:rPr>
              <w:t>” or</w:t>
            </w:r>
            <w:r w:rsidRPr="30718347">
              <w:rPr>
                <w:rFonts w:ascii="Arial" w:eastAsia="Times New Roman" w:hAnsi="Arial" w:cs="Arial"/>
                <w:b/>
                <w:bCs/>
                <w:color w:val="000000" w:themeColor="text1"/>
                <w:sz w:val="24"/>
                <w:szCs w:val="24"/>
                <w:lang w:eastAsia="en-PH"/>
              </w:rPr>
              <w:t xml:space="preserve"> </w:t>
            </w:r>
            <w:r>
              <w:rPr>
                <w:rFonts w:ascii="Arial" w:eastAsia="Times New Roman" w:hAnsi="Arial" w:cs="Arial"/>
                <w:b/>
                <w:bCs/>
                <w:color w:val="000000" w:themeColor="text1"/>
                <w:sz w:val="24"/>
                <w:szCs w:val="24"/>
                <w:lang w:eastAsia="en-PH"/>
              </w:rPr>
              <w:t>“</w:t>
            </w:r>
            <w:r w:rsidRPr="30718347">
              <w:rPr>
                <w:rFonts w:ascii="Arial" w:eastAsia="Times New Roman" w:hAnsi="Arial" w:cs="Arial"/>
                <w:b/>
                <w:bCs/>
                <w:color w:val="000000" w:themeColor="text1"/>
                <w:sz w:val="24"/>
                <w:szCs w:val="24"/>
                <w:lang w:eastAsia="en-PH"/>
              </w:rPr>
              <w:t>GEAA</w:t>
            </w:r>
            <w:r>
              <w:rPr>
                <w:rFonts w:ascii="Arial" w:eastAsia="Times New Roman" w:hAnsi="Arial" w:cs="Arial"/>
                <w:b/>
                <w:bCs/>
                <w:color w:val="000000" w:themeColor="text1"/>
                <w:sz w:val="24"/>
                <w:szCs w:val="24"/>
                <w:lang w:eastAsia="en-PH"/>
              </w:rPr>
              <w:t>”</w:t>
            </w:r>
            <w:r w:rsidRPr="00C44235">
              <w:rPr>
                <w:rFonts w:ascii="Arial" w:eastAsia="Times New Roman" w:hAnsi="Arial" w:cs="Arial"/>
                <w:b/>
                <w:bCs/>
                <w:color w:val="000000" w:themeColor="text1"/>
                <w:sz w:val="24"/>
                <w:szCs w:val="24"/>
                <w:lang w:eastAsia="en-PH"/>
              </w:rPr>
              <w:t xml:space="preserve"> </w:t>
            </w:r>
            <w:r w:rsidRPr="00C44235">
              <w:rPr>
                <w:rFonts w:ascii="Arial" w:eastAsia="Times New Roman" w:hAnsi="Arial" w:cs="Arial"/>
                <w:color w:val="000000" w:themeColor="text1"/>
                <w:sz w:val="24"/>
                <w:szCs w:val="24"/>
                <w:lang w:eastAsia="en-PH"/>
              </w:rPr>
              <w:t>refers to the amount in Philippine Peso (</w:t>
            </w:r>
            <w:proofErr w:type="spellStart"/>
            <w:r w:rsidRPr="00C44235">
              <w:rPr>
                <w:rFonts w:ascii="Arial" w:eastAsia="Times New Roman" w:hAnsi="Arial" w:cs="Arial"/>
                <w:color w:val="000000" w:themeColor="text1"/>
                <w:sz w:val="24"/>
                <w:szCs w:val="24"/>
                <w:lang w:eastAsia="en-PH"/>
              </w:rPr>
              <w:t>PhP</w:t>
            </w:r>
            <w:proofErr w:type="spellEnd"/>
            <w:r w:rsidRPr="00C44235">
              <w:rPr>
                <w:rFonts w:ascii="Arial" w:eastAsia="Times New Roman" w:hAnsi="Arial" w:cs="Arial"/>
                <w:color w:val="000000" w:themeColor="text1"/>
                <w:sz w:val="24"/>
                <w:szCs w:val="24"/>
                <w:lang w:eastAsia="en-PH"/>
              </w:rPr>
              <w:t xml:space="preserve">) that a </w:t>
            </w:r>
            <w:r w:rsidR="00CA58D6">
              <w:rPr>
                <w:rFonts w:ascii="Arial" w:eastAsia="Times New Roman" w:hAnsi="Arial" w:cs="Arial"/>
                <w:color w:val="000000" w:themeColor="text1"/>
                <w:sz w:val="24"/>
                <w:szCs w:val="24"/>
                <w:lang w:eastAsia="en-PH"/>
              </w:rPr>
              <w:t>N</w:t>
            </w:r>
            <w:r w:rsidRPr="00C44235">
              <w:rPr>
                <w:rFonts w:ascii="Arial" w:eastAsia="Times New Roman" w:hAnsi="Arial" w:cs="Arial"/>
                <w:color w:val="000000" w:themeColor="text1"/>
                <w:sz w:val="24"/>
                <w:szCs w:val="24"/>
                <w:lang w:eastAsia="en-PH"/>
              </w:rPr>
              <w:t>on-FIT Eligible RE Facilities Winning Bidder is entitled for.</w:t>
            </w:r>
          </w:p>
          <w:p w14:paraId="6DC7C376" w14:textId="31BE7265" w:rsidR="003E3602" w:rsidRPr="003E3602" w:rsidRDefault="003E3602" w:rsidP="003E360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b/>
                <w:bCs/>
              </w:rPr>
            </w:pPr>
          </w:p>
        </w:tc>
        <w:tc>
          <w:tcPr>
            <w:tcW w:w="4255" w:type="dxa"/>
          </w:tcPr>
          <w:p w14:paraId="23A2882B" w14:textId="77777777" w:rsidR="003E3602" w:rsidRPr="00040EFE" w:rsidRDefault="003E3602" w:rsidP="00040EFE">
            <w:pPr>
              <w:jc w:val="center"/>
              <w:rPr>
                <w:b/>
                <w:bCs/>
                <w:sz w:val="28"/>
                <w:szCs w:val="28"/>
              </w:rPr>
            </w:pPr>
          </w:p>
        </w:tc>
        <w:tc>
          <w:tcPr>
            <w:tcW w:w="3683" w:type="dxa"/>
          </w:tcPr>
          <w:p w14:paraId="2D4EAEAB" w14:textId="77777777" w:rsidR="003E3602" w:rsidRPr="00040EFE" w:rsidRDefault="003E3602" w:rsidP="00040EFE">
            <w:pPr>
              <w:jc w:val="center"/>
              <w:rPr>
                <w:b/>
                <w:bCs/>
                <w:sz w:val="28"/>
                <w:szCs w:val="28"/>
              </w:rPr>
            </w:pPr>
          </w:p>
        </w:tc>
      </w:tr>
      <w:tr w:rsidR="003E3602" w14:paraId="66FBF810" w14:textId="77777777" w:rsidTr="00F47A8E">
        <w:trPr>
          <w:trHeight w:val="1015"/>
          <w:tblHeader/>
        </w:trPr>
        <w:tc>
          <w:tcPr>
            <w:tcW w:w="6799" w:type="dxa"/>
          </w:tcPr>
          <w:p w14:paraId="1BE502B6" w14:textId="1D3A1C47" w:rsidR="003E3602" w:rsidRPr="003E3602" w:rsidRDefault="003E3602" w:rsidP="003E3602">
            <w:pPr>
              <w:shd w:val="clear" w:color="auto" w:fill="FFFFFF" w:themeFill="background1"/>
              <w:jc w:val="both"/>
              <w:textAlignment w:val="baseline"/>
              <w:rPr>
                <w:rFonts w:ascii="Arial" w:eastAsia="Times New Roman" w:hAnsi="Arial" w:cs="Arial"/>
                <w:color w:val="000000" w:themeColor="text1"/>
                <w:sz w:val="24"/>
                <w:szCs w:val="24"/>
                <w:lang w:eastAsia="en-PH"/>
              </w:rPr>
            </w:pPr>
            <w:r w:rsidRPr="00C44235">
              <w:rPr>
                <w:rFonts w:ascii="Arial" w:eastAsia="Times New Roman" w:hAnsi="Arial" w:cs="Arial"/>
                <w:b/>
                <w:bCs/>
                <w:color w:val="000000" w:themeColor="text1"/>
                <w:sz w:val="24"/>
                <w:szCs w:val="24"/>
                <w:lang w:eastAsia="en-PH"/>
              </w:rPr>
              <w:t xml:space="preserve">Section 7.1 Collection and </w:t>
            </w:r>
            <w:r>
              <w:rPr>
                <w:rFonts w:ascii="Arial" w:eastAsia="Times New Roman" w:hAnsi="Arial" w:cs="Arial"/>
                <w:b/>
                <w:bCs/>
                <w:color w:val="000000" w:themeColor="text1"/>
                <w:sz w:val="24"/>
                <w:szCs w:val="24"/>
                <w:lang w:eastAsia="en-PH"/>
              </w:rPr>
              <w:t>F</w:t>
            </w:r>
            <w:r w:rsidRPr="00C44235">
              <w:rPr>
                <w:rFonts w:ascii="Arial" w:eastAsia="Times New Roman" w:hAnsi="Arial" w:cs="Arial"/>
                <w:b/>
                <w:bCs/>
                <w:color w:val="000000" w:themeColor="text1"/>
                <w:sz w:val="24"/>
                <w:szCs w:val="24"/>
                <w:lang w:eastAsia="en-PH"/>
              </w:rPr>
              <w:t xml:space="preserve">lowback of Difference between </w:t>
            </w:r>
            <w:r w:rsidRPr="7B7E3C6D">
              <w:rPr>
                <w:rFonts w:ascii="Arial" w:eastAsia="Times New Roman" w:hAnsi="Arial" w:cs="Arial"/>
                <w:b/>
                <w:bCs/>
                <w:color w:val="000000" w:themeColor="text1"/>
                <w:sz w:val="24"/>
                <w:szCs w:val="24"/>
                <w:lang w:eastAsia="en-PH"/>
              </w:rPr>
              <w:t>Energy</w:t>
            </w:r>
            <w:r w:rsidRPr="00C44235">
              <w:rPr>
                <w:rFonts w:ascii="Arial" w:eastAsia="Times New Roman" w:hAnsi="Arial" w:cs="Arial"/>
                <w:b/>
                <w:bCs/>
                <w:color w:val="000000" w:themeColor="text1"/>
                <w:sz w:val="24"/>
                <w:szCs w:val="24"/>
                <w:lang w:eastAsia="en-PH"/>
              </w:rPr>
              <w:t xml:space="preserve"> Trading Amount and GEA Amount.</w:t>
            </w:r>
            <w:r w:rsidRPr="7B7E3C6D">
              <w:rPr>
                <w:rFonts w:ascii="Arial" w:eastAsia="Times New Roman" w:hAnsi="Arial" w:cs="Arial"/>
                <w:color w:val="000000" w:themeColor="text1"/>
                <w:sz w:val="24"/>
                <w:szCs w:val="24"/>
                <w:lang w:eastAsia="en-PH"/>
              </w:rPr>
              <w:t xml:space="preserve"> The Market Operator shall calculate the difference between the Energy Trading Amount in the WESM and the computed GEA Amount for the billing month of the </w:t>
            </w:r>
            <w:r>
              <w:rPr>
                <w:rFonts w:ascii="Arial" w:hAnsi="Arial" w:cs="Arial"/>
                <w:sz w:val="24"/>
                <w:szCs w:val="24"/>
              </w:rPr>
              <w:t>N</w:t>
            </w:r>
            <w:r w:rsidRPr="7B7E3C6D">
              <w:rPr>
                <w:rFonts w:ascii="Arial" w:hAnsi="Arial" w:cs="Arial"/>
                <w:sz w:val="24"/>
                <w:szCs w:val="24"/>
              </w:rPr>
              <w:t xml:space="preserve">on-FIT Eligible RE Facilities </w:t>
            </w:r>
            <w:r w:rsidRPr="7B7E3C6D">
              <w:rPr>
                <w:rFonts w:ascii="Arial" w:eastAsia="Times New Roman" w:hAnsi="Arial" w:cs="Arial"/>
                <w:color w:val="000000" w:themeColor="text1"/>
                <w:sz w:val="24"/>
                <w:szCs w:val="24"/>
                <w:lang w:eastAsia="en-PH"/>
              </w:rPr>
              <w:t>Winning Bidders during the preliminary and final settlement process under the WESM Rules.</w:t>
            </w:r>
          </w:p>
        </w:tc>
        <w:tc>
          <w:tcPr>
            <w:tcW w:w="4255" w:type="dxa"/>
          </w:tcPr>
          <w:p w14:paraId="3BA5BB3C" w14:textId="77777777" w:rsidR="003E3602" w:rsidRPr="00040EFE" w:rsidRDefault="003E3602" w:rsidP="00040EFE">
            <w:pPr>
              <w:jc w:val="center"/>
              <w:rPr>
                <w:b/>
                <w:bCs/>
                <w:sz w:val="28"/>
                <w:szCs w:val="28"/>
              </w:rPr>
            </w:pPr>
          </w:p>
        </w:tc>
        <w:tc>
          <w:tcPr>
            <w:tcW w:w="3683" w:type="dxa"/>
          </w:tcPr>
          <w:p w14:paraId="600CD2B3" w14:textId="77777777" w:rsidR="003E3602" w:rsidRPr="00040EFE" w:rsidRDefault="003E3602" w:rsidP="00040EFE">
            <w:pPr>
              <w:jc w:val="center"/>
              <w:rPr>
                <w:b/>
                <w:bCs/>
                <w:sz w:val="28"/>
                <w:szCs w:val="28"/>
              </w:rPr>
            </w:pPr>
          </w:p>
        </w:tc>
      </w:tr>
      <w:tr w:rsidR="003E3602" w14:paraId="79C261A3" w14:textId="77777777" w:rsidTr="00F47A8E">
        <w:trPr>
          <w:trHeight w:val="1015"/>
          <w:tblHeader/>
        </w:trPr>
        <w:tc>
          <w:tcPr>
            <w:tcW w:w="6799" w:type="dxa"/>
          </w:tcPr>
          <w:p w14:paraId="7B9F18E3" w14:textId="77777777" w:rsidR="003E3602" w:rsidRPr="002E3DE3" w:rsidRDefault="003E3602" w:rsidP="003E3602">
            <w:pPr>
              <w:shd w:val="clear" w:color="auto" w:fill="FFFFFF" w:themeFill="background1"/>
              <w:jc w:val="both"/>
              <w:textAlignment w:val="baseline"/>
              <w:rPr>
                <w:rFonts w:ascii="Arial" w:eastAsia="Times New Roman" w:hAnsi="Arial" w:cs="Arial"/>
                <w:color w:val="000000"/>
                <w:sz w:val="24"/>
                <w:szCs w:val="24"/>
                <w:bdr w:val="none" w:sz="0" w:space="0" w:color="auto" w:frame="1"/>
                <w:lang w:eastAsia="en-PH"/>
              </w:rPr>
            </w:pPr>
            <w:r w:rsidRPr="00C44235">
              <w:rPr>
                <w:rFonts w:ascii="Arial" w:eastAsia="Times New Roman" w:hAnsi="Arial" w:cs="Arial"/>
                <w:b/>
                <w:bCs/>
                <w:color w:val="000000" w:themeColor="text1"/>
                <w:sz w:val="24"/>
                <w:szCs w:val="24"/>
                <w:lang w:eastAsia="en-PH"/>
              </w:rPr>
              <w:lastRenderedPageBreak/>
              <w:t>Section 7.</w:t>
            </w:r>
            <w:r w:rsidRPr="7B7E3C6D">
              <w:rPr>
                <w:rFonts w:ascii="Arial" w:eastAsia="Times New Roman" w:hAnsi="Arial" w:cs="Arial"/>
                <w:b/>
                <w:bCs/>
                <w:color w:val="000000" w:themeColor="text1"/>
                <w:sz w:val="24"/>
                <w:szCs w:val="24"/>
                <w:lang w:eastAsia="en-PH"/>
              </w:rPr>
              <w:t xml:space="preserve">2 </w:t>
            </w:r>
            <w:r w:rsidRPr="00C44235">
              <w:rPr>
                <w:rFonts w:ascii="Arial" w:eastAsia="Times New Roman" w:hAnsi="Arial" w:cs="Arial"/>
                <w:color w:val="000000" w:themeColor="text1"/>
                <w:sz w:val="24"/>
                <w:szCs w:val="24"/>
                <w:lang w:eastAsia="en-PH"/>
              </w:rPr>
              <w:t xml:space="preserve">In case the Energy Trading Amount in the WESM of a </w:t>
            </w:r>
            <w:r>
              <w:rPr>
                <w:rFonts w:ascii="Arial" w:eastAsia="Times New Roman" w:hAnsi="Arial" w:cs="Arial"/>
                <w:color w:val="000000" w:themeColor="text1"/>
                <w:sz w:val="24"/>
                <w:szCs w:val="24"/>
                <w:lang w:eastAsia="en-PH"/>
              </w:rPr>
              <w:t>N</w:t>
            </w:r>
            <w:r w:rsidRPr="00C44235">
              <w:rPr>
                <w:rFonts w:ascii="Arial" w:eastAsia="Times New Roman" w:hAnsi="Arial" w:cs="Arial"/>
                <w:color w:val="000000" w:themeColor="text1"/>
                <w:sz w:val="24"/>
                <w:szCs w:val="24"/>
                <w:lang w:eastAsia="en-PH"/>
              </w:rPr>
              <w:t>on-FIT Eligible RE Facility GEA Winning Bidder is lower than its computed GEA Amount for a relevant billing month, the Market Operator shall reflect in the settlement statement of the customers the difference in amount and collect the same from the customers through the WESM using the following formula:</w:t>
            </w:r>
          </w:p>
          <w:p w14:paraId="218ABE51" w14:textId="77777777" w:rsidR="003E3602" w:rsidRPr="002E3DE3" w:rsidRDefault="003E3602" w:rsidP="003E3602">
            <w:pPr>
              <w:shd w:val="clear" w:color="auto" w:fill="FFFFFF"/>
              <w:jc w:val="both"/>
              <w:textAlignment w:val="baseline"/>
              <w:rPr>
                <w:rFonts w:ascii="Arial" w:eastAsia="Times New Roman" w:hAnsi="Arial" w:cs="Arial"/>
                <w:color w:val="000000"/>
                <w:sz w:val="24"/>
                <w:szCs w:val="24"/>
                <w:bdr w:val="none" w:sz="0" w:space="0" w:color="auto" w:frame="1"/>
                <w:lang w:eastAsia="en-PH"/>
              </w:rPr>
            </w:pPr>
          </w:p>
          <w:p w14:paraId="62B3FB05" w14:textId="77777777" w:rsidR="003E3602" w:rsidRPr="00D6059B" w:rsidRDefault="003E3602" w:rsidP="003E3602">
            <w:pPr>
              <w:shd w:val="clear" w:color="auto" w:fill="FFFFFF"/>
              <w:ind w:left="1701" w:hanging="981"/>
              <w:jc w:val="both"/>
              <w:textAlignment w:val="baseline"/>
              <w:rPr>
                <w:rFonts w:ascii="Arial" w:eastAsia="Times New Roman" w:hAnsi="Arial" w:cs="Arial"/>
                <w:color w:val="000000"/>
                <w:sz w:val="24"/>
                <w:szCs w:val="24"/>
                <w:bdr w:val="none" w:sz="0" w:space="0" w:color="auto" w:frame="1"/>
                <w:lang w:eastAsia="en-PH"/>
              </w:rPr>
            </w:pPr>
            <w:r w:rsidRPr="00C44235">
              <w:rPr>
                <w:rFonts w:ascii="Arial" w:hAnsi="Arial" w:cs="Arial"/>
                <w:b/>
                <w:bCs/>
                <w:color w:val="000000"/>
                <w:sz w:val="24"/>
                <w:szCs w:val="24"/>
                <w:bdr w:val="none" w:sz="0" w:space="0" w:color="auto" w:frame="1"/>
                <w:shd w:val="clear" w:color="auto" w:fill="FFFFFF"/>
                <w:lang w:val="en-US"/>
              </w:rPr>
              <w:t>Energy Trading Amount &lt; GEA Amount</w:t>
            </w:r>
          </w:p>
          <w:p w14:paraId="2DB1E79A" w14:textId="77777777" w:rsidR="003E3602" w:rsidRDefault="003E3602" w:rsidP="003E3602">
            <w:pPr>
              <w:pStyle w:val="NormalWeb"/>
              <w:shd w:val="clear" w:color="auto" w:fill="FFFFFF"/>
              <w:spacing w:before="0" w:beforeAutospacing="0" w:after="0" w:afterAutospacing="0"/>
              <w:ind w:left="720"/>
              <w:jc w:val="both"/>
              <w:rPr>
                <w:rFonts w:ascii="Arial" w:eastAsia="Arial" w:hAnsi="Arial" w:cs="Arial"/>
                <w:color w:val="000000" w:themeColor="text1"/>
                <w:lang w:val="en-US"/>
              </w:rPr>
            </w:pPr>
          </w:p>
          <w:p w14:paraId="1D0ED14B" w14:textId="77777777" w:rsidR="003E3602" w:rsidRPr="000F05AB" w:rsidRDefault="003E3602" w:rsidP="003E3602">
            <w:pPr>
              <w:pStyle w:val="NormalWeb"/>
              <w:shd w:val="clear" w:color="auto" w:fill="FFFFFF" w:themeFill="background1"/>
              <w:ind w:left="720"/>
              <w:jc w:val="both"/>
            </w:pPr>
            <w:r w:rsidRPr="00C44235">
              <w:rPr>
                <w:rFonts w:ascii="Arial" w:hAnsi="Arial" w:cs="Arial"/>
                <w:b/>
                <w:bCs/>
                <w:color w:val="000000" w:themeColor="text1"/>
                <w:lang w:val="en-US"/>
              </w:rPr>
              <w:t>Collection Allocation per customer (</w:t>
            </w:r>
            <w:proofErr w:type="spellStart"/>
            <w:r w:rsidRPr="00C44235">
              <w:rPr>
                <w:rFonts w:ascii="Arial" w:hAnsi="Arial" w:cs="Arial"/>
                <w:b/>
                <w:bCs/>
                <w:color w:val="000000" w:themeColor="text1"/>
                <w:lang w:val="en-US"/>
              </w:rPr>
              <w:t>PhP</w:t>
            </w:r>
            <w:proofErr w:type="spellEnd"/>
            <w:r w:rsidRPr="00C44235">
              <w:rPr>
                <w:rFonts w:ascii="Arial" w:hAnsi="Arial" w:cs="Arial"/>
                <w:b/>
                <w:bCs/>
                <w:color w:val="000000" w:themeColor="text1"/>
                <w:lang w:val="en-US"/>
              </w:rPr>
              <w:t>)</w:t>
            </w:r>
            <w:r w:rsidRPr="30718347">
              <w:rPr>
                <w:rFonts w:ascii="Arial" w:hAnsi="Arial" w:cs="Arial"/>
                <w:color w:val="000000" w:themeColor="text1"/>
                <w:lang w:val="en-US"/>
              </w:rPr>
              <w:t xml:space="preserve"> = GEA </w:t>
            </w:r>
            <w:r w:rsidRPr="00C44235">
              <w:rPr>
                <w:rFonts w:ascii="Arial" w:hAnsi="Arial" w:cs="Arial"/>
                <w:color w:val="000000" w:themeColor="text1"/>
                <w:lang w:val="en-US"/>
              </w:rPr>
              <w:t>Shortfall</w:t>
            </w:r>
            <w:r w:rsidRPr="30718347">
              <w:rPr>
                <w:rFonts w:ascii="Arial" w:hAnsi="Arial" w:cs="Arial"/>
                <w:color w:val="000000" w:themeColor="text1"/>
                <w:lang w:val="en-US"/>
              </w:rPr>
              <w:t xml:space="preserve"> Amount [</w:t>
            </w:r>
            <w:proofErr w:type="spellStart"/>
            <w:r w:rsidRPr="30718347">
              <w:rPr>
                <w:rFonts w:ascii="Arial" w:hAnsi="Arial" w:cs="Arial"/>
                <w:color w:val="000000" w:themeColor="text1"/>
                <w:lang w:val="en-US"/>
              </w:rPr>
              <w:t>ETAg</w:t>
            </w:r>
            <w:proofErr w:type="spellEnd"/>
            <w:r w:rsidRPr="30718347">
              <w:rPr>
                <w:rFonts w:ascii="Arial" w:hAnsi="Arial" w:cs="Arial"/>
                <w:color w:val="000000" w:themeColor="text1"/>
                <w:lang w:val="en-US"/>
              </w:rPr>
              <w:t xml:space="preserve"> – </w:t>
            </w:r>
            <w:proofErr w:type="spellStart"/>
            <w:r w:rsidRPr="30718347">
              <w:rPr>
                <w:rFonts w:ascii="Arial" w:hAnsi="Arial" w:cs="Arial"/>
                <w:color w:val="000000" w:themeColor="text1"/>
                <w:lang w:val="en-US"/>
              </w:rPr>
              <w:t>GEAAg</w:t>
            </w:r>
            <w:proofErr w:type="spellEnd"/>
            <w:r w:rsidRPr="30718347">
              <w:rPr>
                <w:rFonts w:ascii="Arial" w:hAnsi="Arial" w:cs="Arial"/>
                <w:color w:val="000000" w:themeColor="text1"/>
                <w:lang w:val="en-US"/>
              </w:rPr>
              <w:t xml:space="preserve">] in </w:t>
            </w:r>
            <w:proofErr w:type="spellStart"/>
            <w:r w:rsidRPr="30718347">
              <w:rPr>
                <w:rFonts w:ascii="Arial" w:hAnsi="Arial" w:cs="Arial"/>
                <w:color w:val="000000" w:themeColor="text1"/>
                <w:lang w:val="en-US"/>
              </w:rPr>
              <w:t>PhP</w:t>
            </w:r>
            <w:proofErr w:type="spellEnd"/>
            <w:r>
              <w:rPr>
                <w:rFonts w:ascii="Arial" w:hAnsi="Arial" w:cs="Arial"/>
                <w:color w:val="000000" w:themeColor="text1"/>
                <w:lang w:val="en-US"/>
              </w:rPr>
              <w:t xml:space="preserve"> </w:t>
            </w:r>
            <w:r w:rsidRPr="009E4210">
              <w:rPr>
                <w:rFonts w:ascii="Arial" w:hAnsi="Arial" w:cs="Arial"/>
                <w:color w:val="000000"/>
                <w:bdr w:val="none" w:sz="0" w:space="0" w:color="auto" w:frame="1"/>
                <w:lang w:val="en-US"/>
              </w:rPr>
              <w:t>(</w:t>
            </w:r>
            <w:proofErr w:type="spellStart"/>
            <w:r w:rsidRPr="009E4210">
              <w:rPr>
                <w:rFonts w:ascii="Arial" w:hAnsi="Arial" w:cs="Arial"/>
                <w:color w:val="000000"/>
                <w:bdr w:val="none" w:sz="0" w:space="0" w:color="auto" w:frame="1"/>
                <w:lang w:val="en-US"/>
              </w:rPr>
              <w:t>GESQc</w:t>
            </w:r>
            <w:proofErr w:type="spellEnd"/>
            <w:r w:rsidRPr="009E4210">
              <w:rPr>
                <w:rFonts w:ascii="Arial" w:hAnsi="Arial" w:cs="Arial"/>
                <w:color w:val="000000"/>
                <w:bdr w:val="none" w:sz="0" w:space="0" w:color="auto" w:frame="1"/>
                <w:lang w:val="en-US"/>
              </w:rPr>
              <w:t xml:space="preserve"> in MWh/</w:t>
            </w:r>
            <w:proofErr w:type="spellStart"/>
            <w:r w:rsidRPr="009E4210">
              <w:rPr>
                <w:rFonts w:ascii="Arial" w:hAnsi="Arial" w:cs="Arial"/>
                <w:color w:val="000000"/>
                <w:bdr w:val="none" w:sz="0" w:space="0" w:color="auto" w:frame="1"/>
                <w:lang w:val="en-US"/>
              </w:rPr>
              <w:t>GESQctotal</w:t>
            </w:r>
            <w:proofErr w:type="spellEnd"/>
            <w:r w:rsidRPr="009E4210">
              <w:rPr>
                <w:rFonts w:ascii="Arial" w:hAnsi="Arial" w:cs="Arial"/>
                <w:color w:val="000000"/>
                <w:bdr w:val="none" w:sz="0" w:space="0" w:color="auto" w:frame="1"/>
                <w:lang w:val="en-US"/>
              </w:rPr>
              <w:t xml:space="preserve"> in MWh) </w:t>
            </w:r>
            <w:r w:rsidRPr="000F05AB">
              <w:rPr>
                <w:rFonts w:ascii="Arial" w:hAnsi="Arial" w:cs="Arial"/>
                <w:color w:val="000000"/>
                <w:bdr w:val="none" w:sz="0" w:space="0" w:color="auto" w:frame="1"/>
                <w:lang w:val="en-US"/>
              </w:rPr>
              <w:t> </w:t>
            </w:r>
            <w:r w:rsidRPr="000F05AB">
              <w:rPr>
                <w:bdr w:val="none" w:sz="0" w:space="0" w:color="auto" w:frame="1"/>
                <w:lang w:val="en-US"/>
              </w:rPr>
              <w:t> </w:t>
            </w:r>
          </w:p>
          <w:p w14:paraId="5C7FF59F" w14:textId="77777777" w:rsidR="003E3602" w:rsidRDefault="003E3602" w:rsidP="003E3602">
            <w:pPr>
              <w:pStyle w:val="NormalWeb"/>
              <w:shd w:val="clear" w:color="auto" w:fill="FFFFFF"/>
              <w:spacing w:before="0" w:beforeAutospacing="0" w:after="0" w:afterAutospacing="0"/>
              <w:ind w:left="720"/>
              <w:jc w:val="both"/>
              <w:rPr>
                <w:rFonts w:ascii="Arial" w:hAnsi="Arial" w:cs="Arial"/>
                <w:color w:val="000000"/>
                <w:bdr w:val="none" w:sz="0" w:space="0" w:color="auto" w:frame="1"/>
                <w:lang w:val="en-US"/>
              </w:rPr>
            </w:pPr>
          </w:p>
          <w:p w14:paraId="33FECAA0" w14:textId="77777777" w:rsidR="003E3602" w:rsidRPr="000F05AB" w:rsidRDefault="003E3602" w:rsidP="003E3602">
            <w:pPr>
              <w:pStyle w:val="NormalWeb"/>
              <w:shd w:val="clear" w:color="auto" w:fill="FFFFFF"/>
              <w:spacing w:before="0" w:beforeAutospacing="0" w:after="0" w:afterAutospacing="0"/>
              <w:ind w:left="720"/>
              <w:jc w:val="both"/>
              <w:rPr>
                <w:rFonts w:ascii="Arial" w:hAnsi="Arial" w:cs="Arial"/>
                <w:color w:val="000000"/>
              </w:rPr>
            </w:pPr>
            <w:r w:rsidRPr="000F05AB">
              <w:rPr>
                <w:rFonts w:ascii="Arial" w:hAnsi="Arial" w:cs="Arial"/>
                <w:color w:val="000000"/>
                <w:bdr w:val="none" w:sz="0" w:space="0" w:color="auto" w:frame="1"/>
                <w:lang w:val="en-US"/>
              </w:rPr>
              <w:t>Where: </w:t>
            </w:r>
          </w:p>
          <w:p w14:paraId="50B02B40" w14:textId="77777777" w:rsidR="003E3602" w:rsidRDefault="003E3602" w:rsidP="003E3602">
            <w:pPr>
              <w:pStyle w:val="NormalWeb"/>
              <w:shd w:val="clear" w:color="auto" w:fill="FFFFFF"/>
              <w:spacing w:before="0" w:beforeAutospacing="0" w:after="0" w:afterAutospacing="0"/>
              <w:ind w:left="720"/>
              <w:jc w:val="both"/>
              <w:rPr>
                <w:rFonts w:ascii="Arial" w:hAnsi="Arial" w:cs="Arial"/>
                <w:color w:val="000000"/>
                <w:bdr w:val="none" w:sz="0" w:space="0" w:color="auto" w:frame="1"/>
                <w:lang w:val="en-US"/>
              </w:rPr>
            </w:pPr>
            <w:r w:rsidRPr="00C44235">
              <w:rPr>
                <w:rFonts w:ascii="Arial" w:hAnsi="Arial" w:cs="Arial"/>
                <w:b/>
                <w:bCs/>
                <w:color w:val="000000"/>
                <w:bdr w:val="none" w:sz="0" w:space="0" w:color="auto" w:frame="1"/>
                <w:lang w:val="en-US"/>
              </w:rPr>
              <w:t>Collection Allocation per customer</w:t>
            </w:r>
            <w:r w:rsidRPr="000F05AB">
              <w:rPr>
                <w:rFonts w:ascii="Arial" w:hAnsi="Arial" w:cs="Arial"/>
                <w:color w:val="000000"/>
                <w:bdr w:val="none" w:sz="0" w:space="0" w:color="auto" w:frame="1"/>
                <w:lang w:val="en-US"/>
              </w:rPr>
              <w:t xml:space="preserve"> </w:t>
            </w:r>
            <w:r w:rsidRPr="00886897">
              <w:rPr>
                <w:rFonts w:ascii="Arial" w:hAnsi="Arial" w:cs="Arial"/>
                <w:color w:val="000000"/>
                <w:bdr w:val="none" w:sz="0" w:space="0" w:color="auto" w:frame="1"/>
                <w:lang w:val="en-US"/>
              </w:rPr>
              <w:t>is the trading participants’ share in the GEA Shortfall Amount in Philippine Peso (</w:t>
            </w:r>
            <w:proofErr w:type="spellStart"/>
            <w:r w:rsidRPr="00886897">
              <w:rPr>
                <w:rFonts w:ascii="Arial" w:hAnsi="Arial" w:cs="Arial"/>
                <w:color w:val="000000"/>
                <w:bdr w:val="none" w:sz="0" w:space="0" w:color="auto" w:frame="1"/>
                <w:lang w:val="en-US"/>
              </w:rPr>
              <w:t>PhP</w:t>
            </w:r>
            <w:proofErr w:type="spellEnd"/>
            <w:r w:rsidRPr="00886897">
              <w:rPr>
                <w:rFonts w:ascii="Arial" w:hAnsi="Arial" w:cs="Arial"/>
                <w:color w:val="000000"/>
                <w:bdr w:val="none" w:sz="0" w:space="0" w:color="auto" w:frame="1"/>
                <w:lang w:val="en-US"/>
              </w:rPr>
              <w:t>) for the billing period.</w:t>
            </w:r>
          </w:p>
          <w:p w14:paraId="117808E6" w14:textId="77777777" w:rsidR="003E3602" w:rsidRPr="000F05AB" w:rsidRDefault="003E3602" w:rsidP="003E3602">
            <w:pPr>
              <w:pStyle w:val="NormalWeb"/>
              <w:shd w:val="clear" w:color="auto" w:fill="FFFFFF"/>
              <w:spacing w:before="0" w:beforeAutospacing="0" w:after="0" w:afterAutospacing="0"/>
              <w:ind w:left="720"/>
              <w:jc w:val="both"/>
              <w:rPr>
                <w:rFonts w:ascii="Arial" w:hAnsi="Arial" w:cs="Arial"/>
                <w:color w:val="000000"/>
              </w:rPr>
            </w:pPr>
          </w:p>
          <w:p w14:paraId="44FA2071" w14:textId="77777777" w:rsidR="003E3602" w:rsidRDefault="003E3602" w:rsidP="003E3602">
            <w:pPr>
              <w:pStyle w:val="NormalWeb"/>
              <w:shd w:val="clear" w:color="auto" w:fill="FFFFFF"/>
              <w:spacing w:before="0" w:beforeAutospacing="0" w:after="0" w:afterAutospacing="0"/>
              <w:ind w:left="720"/>
              <w:jc w:val="both"/>
              <w:rPr>
                <w:rFonts w:ascii="Arial" w:hAnsi="Arial" w:cs="Arial"/>
                <w:color w:val="000000"/>
                <w:bdr w:val="none" w:sz="0" w:space="0" w:color="auto" w:frame="1"/>
                <w:lang w:val="en-US"/>
              </w:rPr>
            </w:pPr>
            <w:r w:rsidRPr="00C44235">
              <w:rPr>
                <w:rFonts w:ascii="Arial" w:hAnsi="Arial" w:cs="Arial"/>
                <w:b/>
                <w:bCs/>
                <w:color w:val="000000" w:themeColor="text1"/>
                <w:lang w:val="en-US"/>
              </w:rPr>
              <w:t xml:space="preserve">GEA </w:t>
            </w:r>
            <w:r w:rsidRPr="30718347">
              <w:rPr>
                <w:rFonts w:ascii="Arial" w:hAnsi="Arial" w:cs="Arial"/>
                <w:b/>
                <w:bCs/>
                <w:color w:val="000000" w:themeColor="text1"/>
                <w:lang w:val="en-US"/>
              </w:rPr>
              <w:t>Shortfall</w:t>
            </w:r>
            <w:r w:rsidRPr="00C44235">
              <w:rPr>
                <w:rFonts w:ascii="Arial" w:hAnsi="Arial" w:cs="Arial"/>
                <w:b/>
                <w:bCs/>
                <w:color w:val="000000" w:themeColor="text1"/>
                <w:lang w:val="en-US"/>
              </w:rPr>
              <w:t xml:space="preserve"> Amount</w:t>
            </w:r>
            <w:r w:rsidRPr="30718347">
              <w:rPr>
                <w:rFonts w:ascii="Arial" w:hAnsi="Arial" w:cs="Arial"/>
                <w:color w:val="000000" w:themeColor="text1"/>
                <w:lang w:val="en-US"/>
              </w:rPr>
              <w:t xml:space="preserve"> is the difference between Energy Trading Amount (</w:t>
            </w:r>
            <w:proofErr w:type="spellStart"/>
            <w:r w:rsidRPr="30718347">
              <w:rPr>
                <w:rFonts w:ascii="Arial" w:hAnsi="Arial" w:cs="Arial"/>
                <w:color w:val="000000" w:themeColor="text1"/>
                <w:lang w:val="en-US"/>
              </w:rPr>
              <w:t>ETAg</w:t>
            </w:r>
            <w:proofErr w:type="spellEnd"/>
            <w:r w:rsidRPr="30718347">
              <w:rPr>
                <w:rFonts w:ascii="Arial" w:hAnsi="Arial" w:cs="Arial"/>
                <w:color w:val="000000" w:themeColor="text1"/>
                <w:lang w:val="en-US"/>
              </w:rPr>
              <w:t>) of generator g and GEA Amount (</w:t>
            </w:r>
            <w:proofErr w:type="spellStart"/>
            <w:r w:rsidRPr="30718347">
              <w:rPr>
                <w:rFonts w:ascii="Arial" w:hAnsi="Arial" w:cs="Arial"/>
                <w:color w:val="000000" w:themeColor="text1"/>
                <w:lang w:val="en-US"/>
              </w:rPr>
              <w:t>GEAAg</w:t>
            </w:r>
            <w:proofErr w:type="spellEnd"/>
            <w:r w:rsidRPr="30718347">
              <w:rPr>
                <w:rFonts w:ascii="Arial" w:hAnsi="Arial" w:cs="Arial"/>
                <w:color w:val="000000" w:themeColor="text1"/>
                <w:lang w:val="en-US"/>
              </w:rPr>
              <w:t xml:space="preserve">) of generator g where </w:t>
            </w:r>
            <w:proofErr w:type="spellStart"/>
            <w:r w:rsidRPr="30718347">
              <w:rPr>
                <w:rFonts w:ascii="Arial" w:hAnsi="Arial" w:cs="Arial"/>
                <w:color w:val="000000" w:themeColor="text1"/>
                <w:lang w:val="en-US"/>
              </w:rPr>
              <w:t>ETAg</w:t>
            </w:r>
            <w:proofErr w:type="spellEnd"/>
            <w:r w:rsidRPr="30718347">
              <w:rPr>
                <w:rFonts w:ascii="Arial" w:hAnsi="Arial" w:cs="Arial"/>
                <w:color w:val="000000" w:themeColor="text1"/>
                <w:lang w:val="en-US"/>
              </w:rPr>
              <w:t xml:space="preserve"> is lower than </w:t>
            </w:r>
            <w:proofErr w:type="spellStart"/>
            <w:r w:rsidRPr="30718347">
              <w:rPr>
                <w:rFonts w:ascii="Arial" w:hAnsi="Arial" w:cs="Arial"/>
                <w:color w:val="000000" w:themeColor="text1"/>
                <w:lang w:val="en-US"/>
              </w:rPr>
              <w:t>GEAAg</w:t>
            </w:r>
            <w:proofErr w:type="spellEnd"/>
            <w:r w:rsidRPr="30718347">
              <w:rPr>
                <w:rFonts w:ascii="Arial" w:hAnsi="Arial" w:cs="Arial"/>
                <w:color w:val="000000" w:themeColor="text1"/>
                <w:lang w:val="en-US"/>
              </w:rPr>
              <w:t xml:space="preserve"> in Philippine Peso (</w:t>
            </w:r>
            <w:proofErr w:type="spellStart"/>
            <w:r w:rsidRPr="30718347">
              <w:rPr>
                <w:rFonts w:ascii="Arial" w:hAnsi="Arial" w:cs="Arial"/>
                <w:color w:val="000000" w:themeColor="text1"/>
                <w:lang w:val="en-US"/>
              </w:rPr>
              <w:t>PhP</w:t>
            </w:r>
            <w:proofErr w:type="spellEnd"/>
            <w:r w:rsidRPr="30718347">
              <w:rPr>
                <w:rFonts w:ascii="Arial" w:hAnsi="Arial" w:cs="Arial"/>
                <w:color w:val="000000" w:themeColor="text1"/>
                <w:lang w:val="en-US"/>
              </w:rPr>
              <w:t>).</w:t>
            </w:r>
          </w:p>
          <w:p w14:paraId="4ABB746E" w14:textId="77777777" w:rsidR="003E3602" w:rsidRPr="000F05AB" w:rsidRDefault="003E3602" w:rsidP="003E3602">
            <w:pPr>
              <w:pStyle w:val="NormalWeb"/>
              <w:shd w:val="clear" w:color="auto" w:fill="FFFFFF"/>
              <w:spacing w:before="0" w:beforeAutospacing="0" w:after="0" w:afterAutospacing="0"/>
              <w:ind w:left="720"/>
              <w:jc w:val="both"/>
              <w:rPr>
                <w:rFonts w:ascii="Arial" w:hAnsi="Arial" w:cs="Arial"/>
                <w:color w:val="000000"/>
              </w:rPr>
            </w:pPr>
          </w:p>
          <w:p w14:paraId="146E7096" w14:textId="77777777" w:rsidR="003E3602" w:rsidRDefault="003E3602" w:rsidP="003E3602">
            <w:pPr>
              <w:pStyle w:val="NormalWeb"/>
              <w:shd w:val="clear" w:color="auto" w:fill="FFFFFF"/>
              <w:spacing w:before="0" w:beforeAutospacing="0" w:after="0" w:afterAutospacing="0"/>
              <w:ind w:left="720"/>
              <w:jc w:val="both"/>
              <w:rPr>
                <w:rFonts w:ascii="Arial" w:hAnsi="Arial" w:cs="Arial"/>
                <w:color w:val="000000"/>
                <w:bdr w:val="none" w:sz="0" w:space="0" w:color="auto" w:frame="1"/>
                <w:lang w:val="en-US"/>
              </w:rPr>
            </w:pPr>
            <w:r w:rsidRPr="00C44235">
              <w:rPr>
                <w:rFonts w:ascii="Arial" w:hAnsi="Arial" w:cs="Arial"/>
                <w:b/>
                <w:bCs/>
                <w:color w:val="000000"/>
                <w:bdr w:val="none" w:sz="0" w:space="0" w:color="auto" w:frame="1"/>
                <w:lang w:val="en-US"/>
              </w:rPr>
              <w:t xml:space="preserve">GESQ </w:t>
            </w:r>
            <w:r w:rsidRPr="00C44235">
              <w:rPr>
                <w:rFonts w:ascii="Arial" w:hAnsi="Arial" w:cs="Arial"/>
                <w:color w:val="000000"/>
                <w:bdr w:val="none" w:sz="0" w:space="0" w:color="auto" w:frame="1"/>
                <w:lang w:val="en-US"/>
              </w:rPr>
              <w:t>is the gross energy settlement quantity of electricity sold or purchase as determined in WESM Rules 3.13.6 in MWh</w:t>
            </w:r>
            <w:r>
              <w:rPr>
                <w:rFonts w:ascii="Arial" w:hAnsi="Arial" w:cs="Arial"/>
                <w:color w:val="000000"/>
                <w:bdr w:val="none" w:sz="0" w:space="0" w:color="auto" w:frame="1"/>
                <w:lang w:val="en-US"/>
              </w:rPr>
              <w:t>.</w:t>
            </w:r>
          </w:p>
          <w:p w14:paraId="6BE1EF0D" w14:textId="77777777" w:rsidR="003E3602" w:rsidRPr="000F05AB" w:rsidRDefault="003E3602" w:rsidP="003E3602">
            <w:pPr>
              <w:pStyle w:val="NormalWeb"/>
              <w:shd w:val="clear" w:color="auto" w:fill="FFFFFF"/>
              <w:spacing w:before="0" w:beforeAutospacing="0" w:after="0" w:afterAutospacing="0"/>
              <w:ind w:left="720"/>
              <w:jc w:val="both"/>
              <w:rPr>
                <w:rFonts w:ascii="Arial" w:hAnsi="Arial" w:cs="Arial"/>
                <w:color w:val="000000"/>
              </w:rPr>
            </w:pPr>
            <w:r w:rsidRPr="00C360DA" w:rsidDel="00C360DA">
              <w:rPr>
                <w:rFonts w:ascii="Arial" w:hAnsi="Arial" w:cs="Arial"/>
                <w:b/>
                <w:bCs/>
                <w:color w:val="000000"/>
                <w:bdr w:val="none" w:sz="0" w:space="0" w:color="auto" w:frame="1"/>
                <w:lang w:val="en-US"/>
              </w:rPr>
              <w:t xml:space="preserve"> </w:t>
            </w:r>
          </w:p>
          <w:p w14:paraId="559CA747" w14:textId="77777777" w:rsidR="003E3602" w:rsidRDefault="003E3602" w:rsidP="003E3602">
            <w:pPr>
              <w:pStyle w:val="NormalWeb"/>
              <w:shd w:val="clear" w:color="auto" w:fill="FFFFFF"/>
              <w:spacing w:before="0" w:beforeAutospacing="0" w:after="0" w:afterAutospacing="0"/>
              <w:ind w:left="720"/>
              <w:jc w:val="both"/>
              <w:rPr>
                <w:rFonts w:ascii="Arial" w:hAnsi="Arial" w:cs="Arial"/>
                <w:color w:val="000000"/>
                <w:bdr w:val="none" w:sz="0" w:space="0" w:color="auto" w:frame="1"/>
                <w:lang w:val="en-US"/>
              </w:rPr>
            </w:pPr>
            <w:proofErr w:type="spellStart"/>
            <w:r w:rsidRPr="00C15C28">
              <w:rPr>
                <w:rFonts w:ascii="Arial" w:hAnsi="Arial" w:cs="Arial"/>
                <w:b/>
                <w:bCs/>
                <w:color w:val="000000"/>
                <w:bdr w:val="none" w:sz="0" w:space="0" w:color="auto" w:frame="1"/>
                <w:lang w:val="en-US"/>
              </w:rPr>
              <w:t>GESQc</w:t>
            </w:r>
            <w:proofErr w:type="spellEnd"/>
            <w:r w:rsidRPr="00C15C28">
              <w:rPr>
                <w:rFonts w:ascii="Arial" w:hAnsi="Arial" w:cs="Arial"/>
                <w:b/>
                <w:bCs/>
                <w:color w:val="000000"/>
                <w:bdr w:val="none" w:sz="0" w:space="0" w:color="auto" w:frame="1"/>
                <w:lang w:val="en-US"/>
              </w:rPr>
              <w:t xml:space="preserve"> </w:t>
            </w:r>
            <w:r w:rsidRPr="00C44235">
              <w:rPr>
                <w:rFonts w:ascii="Arial" w:hAnsi="Arial" w:cs="Arial"/>
                <w:color w:val="000000"/>
                <w:bdr w:val="none" w:sz="0" w:space="0" w:color="auto" w:frame="1"/>
                <w:lang w:val="en-US"/>
              </w:rPr>
              <w:t>i</w:t>
            </w:r>
            <w:r w:rsidRPr="00C15C28">
              <w:rPr>
                <w:rFonts w:ascii="Arial" w:hAnsi="Arial" w:cs="Arial"/>
                <w:color w:val="000000"/>
                <w:bdr w:val="none" w:sz="0" w:space="0" w:color="auto" w:frame="1"/>
                <w:lang w:val="en-US"/>
              </w:rPr>
              <w:t xml:space="preserve">s </w:t>
            </w:r>
            <w:r w:rsidRPr="00C44235">
              <w:rPr>
                <w:rFonts w:ascii="Arial" w:hAnsi="Arial" w:cs="Arial"/>
                <w:color w:val="000000"/>
                <w:bdr w:val="none" w:sz="0" w:space="0" w:color="auto" w:frame="1"/>
                <w:lang w:val="en-US"/>
              </w:rPr>
              <w:t>the GESQ for customer c (buyer in the WESM) for the billing month in MWh</w:t>
            </w:r>
            <w:r>
              <w:rPr>
                <w:rFonts w:ascii="Arial" w:hAnsi="Arial" w:cs="Arial"/>
                <w:color w:val="000000"/>
                <w:bdr w:val="none" w:sz="0" w:space="0" w:color="auto" w:frame="1"/>
                <w:lang w:val="en-US"/>
              </w:rPr>
              <w:t>.</w:t>
            </w:r>
          </w:p>
          <w:p w14:paraId="75CA3BD0" w14:textId="77777777" w:rsidR="003E3602" w:rsidRDefault="003E3602" w:rsidP="003E3602">
            <w:pPr>
              <w:pStyle w:val="NormalWeb"/>
              <w:shd w:val="clear" w:color="auto" w:fill="FFFFFF"/>
              <w:spacing w:before="0" w:beforeAutospacing="0" w:after="0" w:afterAutospacing="0"/>
              <w:ind w:left="720"/>
              <w:jc w:val="both"/>
              <w:rPr>
                <w:rFonts w:ascii="Arial" w:hAnsi="Arial" w:cs="Arial"/>
                <w:b/>
                <w:bCs/>
                <w:color w:val="000000"/>
                <w:bdr w:val="none" w:sz="0" w:space="0" w:color="auto" w:frame="1"/>
                <w:lang w:val="en-US"/>
              </w:rPr>
            </w:pPr>
          </w:p>
          <w:p w14:paraId="7D4BF32C" w14:textId="5C6B1942" w:rsidR="003E3602" w:rsidRPr="003E3602" w:rsidRDefault="003E3602" w:rsidP="003E3602">
            <w:pPr>
              <w:pStyle w:val="NormalWeb"/>
              <w:shd w:val="clear" w:color="auto" w:fill="FFFFFF"/>
              <w:spacing w:before="0" w:beforeAutospacing="0" w:after="0" w:afterAutospacing="0"/>
              <w:ind w:left="720"/>
              <w:jc w:val="both"/>
              <w:rPr>
                <w:rFonts w:ascii="Arial" w:hAnsi="Arial" w:cs="Arial"/>
                <w:color w:val="000000"/>
                <w:bdr w:val="none" w:sz="0" w:space="0" w:color="auto" w:frame="1"/>
                <w:lang w:val="en-US"/>
              </w:rPr>
            </w:pPr>
            <w:proofErr w:type="spellStart"/>
            <w:r w:rsidRPr="009E4210">
              <w:rPr>
                <w:rFonts w:ascii="Arial" w:hAnsi="Arial" w:cs="Arial"/>
                <w:b/>
                <w:bCs/>
                <w:color w:val="000000"/>
                <w:bdr w:val="none" w:sz="0" w:space="0" w:color="auto" w:frame="1"/>
                <w:lang w:val="en-US"/>
              </w:rPr>
              <w:t>GESQctotal</w:t>
            </w:r>
            <w:proofErr w:type="spellEnd"/>
            <w:r w:rsidRPr="009E4210">
              <w:rPr>
                <w:rFonts w:ascii="Arial" w:hAnsi="Arial" w:cs="Arial"/>
                <w:b/>
                <w:bCs/>
                <w:color w:val="000000"/>
                <w:bdr w:val="none" w:sz="0" w:space="0" w:color="auto" w:frame="1"/>
                <w:lang w:val="en-US"/>
              </w:rPr>
              <w:t xml:space="preserve"> </w:t>
            </w:r>
            <w:r w:rsidRPr="00886897">
              <w:rPr>
                <w:rFonts w:ascii="Arial" w:hAnsi="Arial" w:cs="Arial"/>
                <w:color w:val="000000"/>
                <w:bdr w:val="none" w:sz="0" w:space="0" w:color="auto" w:frame="1"/>
                <w:lang w:val="en-US"/>
              </w:rPr>
              <w:t xml:space="preserve">is </w:t>
            </w:r>
            <w:r w:rsidRPr="00C44235">
              <w:rPr>
                <w:rFonts w:ascii="Arial" w:hAnsi="Arial" w:cs="Arial"/>
                <w:color w:val="000000"/>
                <w:bdr w:val="none" w:sz="0" w:space="0" w:color="auto" w:frame="1"/>
                <w:lang w:val="en-US"/>
              </w:rPr>
              <w:t>the total customer GESQ (buyers in the WESM) for the billing month in MWh</w:t>
            </w:r>
            <w:r w:rsidRPr="00116917">
              <w:rPr>
                <w:rFonts w:ascii="Arial" w:hAnsi="Arial" w:cs="Arial"/>
                <w:color w:val="000000"/>
                <w:bdr w:val="none" w:sz="0" w:space="0" w:color="auto" w:frame="1"/>
                <w:lang w:val="en-US"/>
              </w:rPr>
              <w:t>.</w:t>
            </w:r>
            <w:r w:rsidRPr="00C15C28" w:rsidDel="00742D2E">
              <w:rPr>
                <w:rFonts w:ascii="Arial" w:hAnsi="Arial" w:cs="Arial"/>
                <w:b/>
                <w:bCs/>
                <w:color w:val="000000"/>
                <w:bdr w:val="none" w:sz="0" w:space="0" w:color="auto" w:frame="1"/>
                <w:lang w:val="en-US"/>
              </w:rPr>
              <w:t xml:space="preserve"> </w:t>
            </w:r>
          </w:p>
        </w:tc>
        <w:tc>
          <w:tcPr>
            <w:tcW w:w="4255" w:type="dxa"/>
          </w:tcPr>
          <w:p w14:paraId="65BCCBDA" w14:textId="77777777" w:rsidR="003E3602" w:rsidRPr="00040EFE" w:rsidRDefault="003E3602" w:rsidP="00040EFE">
            <w:pPr>
              <w:jc w:val="center"/>
              <w:rPr>
                <w:b/>
                <w:bCs/>
                <w:sz w:val="28"/>
                <w:szCs w:val="28"/>
              </w:rPr>
            </w:pPr>
          </w:p>
        </w:tc>
        <w:tc>
          <w:tcPr>
            <w:tcW w:w="3683" w:type="dxa"/>
          </w:tcPr>
          <w:p w14:paraId="16E5678E" w14:textId="77777777" w:rsidR="003E3602" w:rsidRPr="00040EFE" w:rsidRDefault="003E3602" w:rsidP="00040EFE">
            <w:pPr>
              <w:jc w:val="center"/>
              <w:rPr>
                <w:b/>
                <w:bCs/>
                <w:sz w:val="28"/>
                <w:szCs w:val="28"/>
              </w:rPr>
            </w:pPr>
          </w:p>
        </w:tc>
      </w:tr>
      <w:tr w:rsidR="003E3602" w14:paraId="6FDC9004" w14:textId="77777777" w:rsidTr="00F47A8E">
        <w:trPr>
          <w:trHeight w:val="1015"/>
          <w:tblHeader/>
        </w:trPr>
        <w:tc>
          <w:tcPr>
            <w:tcW w:w="6799" w:type="dxa"/>
          </w:tcPr>
          <w:p w14:paraId="47647A96" w14:textId="73F23AC7" w:rsidR="003E3602" w:rsidRPr="00D6059B" w:rsidRDefault="003E3602" w:rsidP="003E3602">
            <w:pPr>
              <w:shd w:val="clear" w:color="auto" w:fill="FFFFFF" w:themeFill="background1"/>
              <w:jc w:val="both"/>
              <w:textAlignment w:val="baseline"/>
              <w:rPr>
                <w:rFonts w:ascii="Arial" w:eastAsia="Times New Roman" w:hAnsi="Arial" w:cs="Arial"/>
                <w:color w:val="000000"/>
                <w:sz w:val="24"/>
                <w:szCs w:val="24"/>
                <w:bdr w:val="none" w:sz="0" w:space="0" w:color="auto" w:frame="1"/>
                <w:lang w:eastAsia="en-PH"/>
              </w:rPr>
            </w:pPr>
            <w:r w:rsidRPr="00C85514">
              <w:rPr>
                <w:rFonts w:ascii="Arial" w:hAnsi="Arial" w:cs="Arial"/>
                <w:b/>
                <w:bCs/>
                <w:sz w:val="24"/>
                <w:szCs w:val="24"/>
              </w:rPr>
              <w:lastRenderedPageBreak/>
              <w:t>Section 7.</w:t>
            </w:r>
            <w:r>
              <w:rPr>
                <w:rFonts w:ascii="Arial" w:hAnsi="Arial" w:cs="Arial"/>
                <w:b/>
                <w:bCs/>
                <w:sz w:val="24"/>
                <w:szCs w:val="24"/>
              </w:rPr>
              <w:t>3</w:t>
            </w:r>
            <w:r>
              <w:rPr>
                <w:rFonts w:ascii="Arial" w:eastAsia="Times New Roman" w:hAnsi="Arial" w:cs="Arial"/>
                <w:b/>
                <w:bCs/>
                <w:color w:val="000000" w:themeColor="text1"/>
                <w:sz w:val="24"/>
                <w:szCs w:val="24"/>
                <w:lang w:eastAsia="en-PH"/>
              </w:rPr>
              <w:t xml:space="preserve"> </w:t>
            </w:r>
            <w:r w:rsidRPr="00C44235">
              <w:rPr>
                <w:rFonts w:ascii="Arial" w:eastAsia="Times New Roman" w:hAnsi="Arial" w:cs="Arial"/>
                <w:color w:val="000000" w:themeColor="text1"/>
                <w:sz w:val="24"/>
                <w:szCs w:val="24"/>
                <w:lang w:eastAsia="en-PH"/>
              </w:rPr>
              <w:t xml:space="preserve">In </w:t>
            </w:r>
            <w:r w:rsidRPr="00C44235">
              <w:rPr>
                <w:rFonts w:ascii="Arial" w:hAnsi="Arial" w:cs="Arial"/>
                <w:sz w:val="24"/>
                <w:szCs w:val="24"/>
              </w:rPr>
              <w:t>case the</w:t>
            </w:r>
            <w:r>
              <w:rPr>
                <w:rFonts w:ascii="Arial" w:hAnsi="Arial" w:cs="Arial"/>
                <w:sz w:val="24"/>
                <w:szCs w:val="24"/>
              </w:rPr>
              <w:t xml:space="preserve"> Energy Trading Amount in the WESM of a </w:t>
            </w:r>
            <w:r w:rsidR="00CA58D6">
              <w:rPr>
                <w:rFonts w:ascii="Arial" w:hAnsi="Arial" w:cs="Arial"/>
                <w:sz w:val="24"/>
                <w:szCs w:val="24"/>
              </w:rPr>
              <w:t>N</w:t>
            </w:r>
            <w:r>
              <w:rPr>
                <w:rFonts w:ascii="Arial" w:hAnsi="Arial" w:cs="Arial"/>
                <w:sz w:val="24"/>
                <w:szCs w:val="24"/>
              </w:rPr>
              <w:t>on-FIT Eligible RE Facility GEA Winning Bidder is higher than the computed GEA Amount for a relevant billing month, the Market Operator shall reflect in the settlement statements of the customers and collect only the amount due that will satisfy the computed GEA Amount and flowback the difference following the formula for flowback to each customer as follows:</w:t>
            </w:r>
          </w:p>
          <w:p w14:paraId="74BFB517" w14:textId="77777777" w:rsidR="003E3602" w:rsidRPr="004B0A27" w:rsidRDefault="003E3602" w:rsidP="003E3602">
            <w:pPr>
              <w:shd w:val="clear" w:color="auto" w:fill="FFFFFF"/>
              <w:jc w:val="both"/>
              <w:textAlignment w:val="baseline"/>
              <w:rPr>
                <w:rFonts w:ascii="Arial" w:eastAsia="Times New Roman" w:hAnsi="Arial" w:cs="Arial"/>
                <w:color w:val="000000"/>
                <w:sz w:val="24"/>
                <w:szCs w:val="24"/>
                <w:bdr w:val="none" w:sz="0" w:space="0" w:color="auto" w:frame="1"/>
                <w:lang w:eastAsia="en-PH"/>
              </w:rPr>
            </w:pPr>
          </w:p>
          <w:p w14:paraId="79932312" w14:textId="75C1FC71" w:rsidR="003E3602" w:rsidRDefault="003E3602" w:rsidP="003E3602">
            <w:pPr>
              <w:pStyle w:val="NormalWeb"/>
              <w:shd w:val="clear" w:color="auto" w:fill="FFFFFF"/>
              <w:spacing w:before="0" w:beforeAutospacing="0" w:after="0" w:afterAutospacing="0"/>
              <w:ind w:left="720"/>
              <w:jc w:val="both"/>
              <w:rPr>
                <w:rFonts w:ascii="Arial" w:hAnsi="Arial" w:cs="Arial"/>
                <w:b/>
                <w:bCs/>
                <w:color w:val="000000"/>
                <w:bdr w:val="none" w:sz="0" w:space="0" w:color="auto" w:frame="1"/>
                <w:lang w:val="en-US"/>
              </w:rPr>
            </w:pPr>
            <w:r w:rsidRPr="00C44235">
              <w:rPr>
                <w:rFonts w:ascii="Arial" w:hAnsi="Arial" w:cs="Arial"/>
                <w:b/>
                <w:bCs/>
                <w:color w:val="000000"/>
                <w:bdr w:val="none" w:sz="0" w:space="0" w:color="auto" w:frame="1"/>
                <w:shd w:val="clear" w:color="auto" w:fill="FFFFFF"/>
                <w:lang w:val="en-US"/>
              </w:rPr>
              <w:t xml:space="preserve">Energy Trading Amount </w:t>
            </w:r>
            <w:r w:rsidRPr="00C44235">
              <w:rPr>
                <w:rFonts w:ascii="Arial" w:hAnsi="Arial" w:cs="Arial"/>
                <w:b/>
                <w:bCs/>
                <w:color w:val="000000"/>
                <w:bdr w:val="none" w:sz="0" w:space="0" w:color="auto" w:frame="1"/>
                <w:lang w:val="en-US"/>
              </w:rPr>
              <w:t>&gt; GEA Amount</w:t>
            </w:r>
          </w:p>
          <w:p w14:paraId="1CB56326" w14:textId="77777777" w:rsidR="003E3602" w:rsidRDefault="003E3602" w:rsidP="003E3602">
            <w:pPr>
              <w:pStyle w:val="NormalWeb"/>
              <w:shd w:val="clear" w:color="auto" w:fill="FFFFFF"/>
              <w:spacing w:before="0" w:beforeAutospacing="0" w:after="0" w:afterAutospacing="0"/>
              <w:ind w:left="720"/>
              <w:jc w:val="both"/>
              <w:rPr>
                <w:rFonts w:ascii="Arial" w:hAnsi="Arial" w:cs="Arial"/>
                <w:b/>
                <w:bCs/>
                <w:color w:val="000000"/>
                <w:bdr w:val="none" w:sz="0" w:space="0" w:color="auto" w:frame="1"/>
                <w:lang w:val="en-US"/>
              </w:rPr>
            </w:pPr>
          </w:p>
          <w:p w14:paraId="75A97B26" w14:textId="77777777" w:rsidR="003E3602" w:rsidRDefault="003E3602" w:rsidP="003E3602">
            <w:pPr>
              <w:pStyle w:val="NormalWeb"/>
              <w:shd w:val="clear" w:color="auto" w:fill="FFFFFF" w:themeFill="background1"/>
              <w:spacing w:before="0" w:beforeAutospacing="0" w:after="0" w:afterAutospacing="0"/>
              <w:ind w:left="720"/>
              <w:jc w:val="both"/>
              <w:rPr>
                <w:rFonts w:ascii="Arial" w:hAnsi="Arial" w:cs="Arial"/>
                <w:color w:val="000000"/>
                <w:bdr w:val="none" w:sz="0" w:space="0" w:color="auto" w:frame="1"/>
                <w:lang w:val="en-US"/>
              </w:rPr>
            </w:pPr>
            <w:r w:rsidRPr="30718347">
              <w:rPr>
                <w:rFonts w:ascii="Arial" w:hAnsi="Arial" w:cs="Arial"/>
                <w:color w:val="000000" w:themeColor="text1"/>
                <w:lang w:val="en-US"/>
              </w:rPr>
              <w:t>Flowback Allocation per customer (</w:t>
            </w:r>
            <w:proofErr w:type="spellStart"/>
            <w:r w:rsidRPr="30718347">
              <w:rPr>
                <w:rFonts w:ascii="Arial" w:hAnsi="Arial" w:cs="Arial"/>
                <w:color w:val="000000" w:themeColor="text1"/>
                <w:lang w:val="en-US"/>
              </w:rPr>
              <w:t>PhP</w:t>
            </w:r>
            <w:proofErr w:type="spellEnd"/>
            <w:r w:rsidRPr="30718347">
              <w:rPr>
                <w:rFonts w:ascii="Arial" w:hAnsi="Arial" w:cs="Arial"/>
                <w:color w:val="000000" w:themeColor="text1"/>
                <w:lang w:val="en-US"/>
              </w:rPr>
              <w:t>) = GEA flowback amount [</w:t>
            </w:r>
            <w:proofErr w:type="spellStart"/>
            <w:r w:rsidRPr="30718347">
              <w:rPr>
                <w:rFonts w:ascii="Arial" w:hAnsi="Arial" w:cs="Arial"/>
                <w:color w:val="000000" w:themeColor="text1"/>
                <w:lang w:val="en-US"/>
              </w:rPr>
              <w:t>ETAg</w:t>
            </w:r>
            <w:proofErr w:type="spellEnd"/>
            <w:r w:rsidRPr="30718347">
              <w:rPr>
                <w:rFonts w:ascii="Arial" w:hAnsi="Arial" w:cs="Arial"/>
                <w:color w:val="000000" w:themeColor="text1"/>
                <w:lang w:val="en-US"/>
              </w:rPr>
              <w:t xml:space="preserve"> – </w:t>
            </w:r>
            <w:proofErr w:type="spellStart"/>
            <w:r w:rsidRPr="30718347">
              <w:rPr>
                <w:rFonts w:ascii="Arial" w:hAnsi="Arial" w:cs="Arial"/>
                <w:color w:val="000000" w:themeColor="text1"/>
                <w:lang w:val="en-US"/>
              </w:rPr>
              <w:t>GEAAg</w:t>
            </w:r>
            <w:proofErr w:type="spellEnd"/>
            <w:r w:rsidRPr="30718347">
              <w:rPr>
                <w:rFonts w:ascii="Arial" w:hAnsi="Arial" w:cs="Arial"/>
                <w:color w:val="000000" w:themeColor="text1"/>
                <w:lang w:val="en-US"/>
              </w:rPr>
              <w:t xml:space="preserve">] in </w:t>
            </w:r>
            <w:proofErr w:type="spellStart"/>
            <w:r w:rsidRPr="30718347">
              <w:rPr>
                <w:rFonts w:ascii="Arial" w:hAnsi="Arial" w:cs="Arial"/>
                <w:color w:val="000000" w:themeColor="text1"/>
                <w:lang w:val="en-US"/>
              </w:rPr>
              <w:t>PhP</w:t>
            </w:r>
            <w:proofErr w:type="spellEnd"/>
            <w:r>
              <w:rPr>
                <w:rFonts w:ascii="Arial" w:hAnsi="Arial" w:cs="Arial"/>
                <w:color w:val="000000"/>
                <w:bdr w:val="none" w:sz="0" w:space="0" w:color="auto" w:frame="1"/>
                <w:lang w:val="en-US"/>
              </w:rPr>
              <w:t xml:space="preserve"> </w:t>
            </w:r>
            <w:r w:rsidRPr="003430F8">
              <w:rPr>
                <w:rFonts w:ascii="Arial" w:hAnsi="Arial" w:cs="Arial"/>
                <w:color w:val="000000"/>
                <w:bdr w:val="none" w:sz="0" w:space="0" w:color="auto" w:frame="1"/>
                <w:lang w:val="en-US"/>
              </w:rPr>
              <w:t>(</w:t>
            </w:r>
            <w:proofErr w:type="spellStart"/>
            <w:r w:rsidRPr="003430F8">
              <w:rPr>
                <w:rFonts w:ascii="Arial" w:hAnsi="Arial" w:cs="Arial"/>
                <w:color w:val="000000"/>
                <w:bdr w:val="none" w:sz="0" w:space="0" w:color="auto" w:frame="1"/>
                <w:lang w:val="en-US"/>
              </w:rPr>
              <w:t>GESQc</w:t>
            </w:r>
            <w:proofErr w:type="spellEnd"/>
            <w:r w:rsidRPr="003430F8">
              <w:rPr>
                <w:rFonts w:ascii="Arial" w:hAnsi="Arial" w:cs="Arial"/>
                <w:color w:val="000000"/>
                <w:bdr w:val="none" w:sz="0" w:space="0" w:color="auto" w:frame="1"/>
                <w:lang w:val="en-US"/>
              </w:rPr>
              <w:t xml:space="preserve"> in MWh/</w:t>
            </w:r>
            <w:proofErr w:type="spellStart"/>
            <w:r w:rsidRPr="003430F8">
              <w:rPr>
                <w:rFonts w:ascii="Arial" w:hAnsi="Arial" w:cs="Arial"/>
                <w:color w:val="000000"/>
                <w:bdr w:val="none" w:sz="0" w:space="0" w:color="auto" w:frame="1"/>
                <w:lang w:val="en-US"/>
              </w:rPr>
              <w:t>GESQctotal</w:t>
            </w:r>
            <w:proofErr w:type="spellEnd"/>
            <w:r w:rsidRPr="003430F8">
              <w:rPr>
                <w:rFonts w:ascii="Arial" w:hAnsi="Arial" w:cs="Arial"/>
                <w:color w:val="000000"/>
                <w:bdr w:val="none" w:sz="0" w:space="0" w:color="auto" w:frame="1"/>
                <w:lang w:val="en-US"/>
              </w:rPr>
              <w:t xml:space="preserve"> in MWh)  </w:t>
            </w:r>
            <w:r w:rsidRPr="000F05AB">
              <w:rPr>
                <w:rFonts w:ascii="Arial" w:hAnsi="Arial" w:cs="Arial"/>
                <w:color w:val="000000"/>
                <w:bdr w:val="none" w:sz="0" w:space="0" w:color="auto" w:frame="1"/>
                <w:lang w:val="en-US"/>
              </w:rPr>
              <w:t>  </w:t>
            </w:r>
          </w:p>
          <w:p w14:paraId="01E6528D" w14:textId="77777777" w:rsidR="003E3602" w:rsidRPr="000F05AB" w:rsidRDefault="003E3602" w:rsidP="003E3602">
            <w:pPr>
              <w:pStyle w:val="NormalWeb"/>
              <w:shd w:val="clear" w:color="auto" w:fill="FFFFFF"/>
              <w:spacing w:before="0" w:beforeAutospacing="0" w:after="0" w:afterAutospacing="0"/>
              <w:ind w:left="720"/>
              <w:jc w:val="both"/>
              <w:rPr>
                <w:rFonts w:ascii="Arial" w:hAnsi="Arial" w:cs="Arial"/>
                <w:color w:val="000000"/>
              </w:rPr>
            </w:pPr>
          </w:p>
          <w:p w14:paraId="7BF99481" w14:textId="77777777" w:rsidR="003E3602" w:rsidRPr="000F05AB" w:rsidRDefault="003E3602" w:rsidP="003E3602">
            <w:pPr>
              <w:pStyle w:val="NormalWeb"/>
              <w:shd w:val="clear" w:color="auto" w:fill="FFFFFF"/>
              <w:spacing w:before="0" w:beforeAutospacing="0" w:after="0" w:afterAutospacing="0"/>
              <w:ind w:left="720"/>
              <w:jc w:val="both"/>
              <w:rPr>
                <w:rFonts w:ascii="Arial" w:hAnsi="Arial" w:cs="Arial"/>
                <w:color w:val="000000"/>
              </w:rPr>
            </w:pPr>
            <w:r w:rsidRPr="000F05AB">
              <w:rPr>
                <w:rFonts w:ascii="Arial" w:hAnsi="Arial" w:cs="Arial"/>
                <w:color w:val="000000"/>
                <w:bdr w:val="none" w:sz="0" w:space="0" w:color="auto" w:frame="1"/>
                <w:lang w:val="en-US"/>
              </w:rPr>
              <w:t>Where: </w:t>
            </w:r>
          </w:p>
          <w:p w14:paraId="30C31C4B" w14:textId="77777777" w:rsidR="003E3602" w:rsidRDefault="003E3602" w:rsidP="003E3602">
            <w:pPr>
              <w:pStyle w:val="NormalWeb"/>
              <w:shd w:val="clear" w:color="auto" w:fill="FFFFFF"/>
              <w:spacing w:before="0" w:beforeAutospacing="0" w:after="0" w:afterAutospacing="0"/>
              <w:ind w:left="720"/>
              <w:jc w:val="both"/>
              <w:rPr>
                <w:rFonts w:ascii="Arial" w:hAnsi="Arial" w:cs="Arial"/>
                <w:b/>
                <w:bCs/>
                <w:color w:val="000000"/>
                <w:bdr w:val="none" w:sz="0" w:space="0" w:color="auto" w:frame="1"/>
                <w:lang w:val="en-US"/>
              </w:rPr>
            </w:pPr>
          </w:p>
          <w:p w14:paraId="4821245D" w14:textId="77777777" w:rsidR="003E3602" w:rsidRPr="00DC43AD" w:rsidRDefault="003E3602" w:rsidP="003E3602">
            <w:pPr>
              <w:pStyle w:val="NormalWeb"/>
              <w:shd w:val="clear" w:color="auto" w:fill="FFFFFF"/>
              <w:spacing w:before="0" w:beforeAutospacing="0" w:after="0" w:afterAutospacing="0"/>
              <w:ind w:left="720"/>
              <w:jc w:val="both"/>
              <w:rPr>
                <w:rFonts w:ascii="Arial" w:hAnsi="Arial" w:cs="Arial"/>
                <w:color w:val="000000"/>
                <w:bdr w:val="none" w:sz="0" w:space="0" w:color="auto" w:frame="1"/>
                <w:lang w:val="en-US"/>
              </w:rPr>
            </w:pPr>
            <w:r w:rsidRPr="00DC43AD">
              <w:rPr>
                <w:rFonts w:ascii="Arial" w:hAnsi="Arial" w:cs="Arial"/>
                <w:b/>
                <w:bCs/>
                <w:color w:val="000000"/>
                <w:bdr w:val="none" w:sz="0" w:space="0" w:color="auto" w:frame="1"/>
                <w:lang w:val="en-US"/>
              </w:rPr>
              <w:t xml:space="preserve">Flowback Allocation per customer </w:t>
            </w:r>
            <w:r w:rsidRPr="00DC43AD">
              <w:rPr>
                <w:rFonts w:ascii="Arial" w:hAnsi="Arial" w:cs="Arial"/>
                <w:color w:val="000000"/>
                <w:bdr w:val="none" w:sz="0" w:space="0" w:color="auto" w:frame="1"/>
                <w:lang w:val="en-US"/>
              </w:rPr>
              <w:t xml:space="preserve">is the trading participants’ share of the flowback amount </w:t>
            </w:r>
            <w:r w:rsidRPr="00C44235">
              <w:rPr>
                <w:rFonts w:ascii="Arial" w:hAnsi="Arial" w:cs="Arial"/>
                <w:color w:val="000000"/>
                <w:bdr w:val="none" w:sz="0" w:space="0" w:color="auto" w:frame="1"/>
                <w:lang w:val="en-US"/>
              </w:rPr>
              <w:t>in Philippine Peso (</w:t>
            </w:r>
            <w:proofErr w:type="spellStart"/>
            <w:r w:rsidRPr="00C44235">
              <w:rPr>
                <w:rFonts w:ascii="Arial" w:hAnsi="Arial" w:cs="Arial"/>
                <w:color w:val="000000"/>
                <w:bdr w:val="none" w:sz="0" w:space="0" w:color="auto" w:frame="1"/>
                <w:lang w:val="en-US"/>
              </w:rPr>
              <w:t>PhP</w:t>
            </w:r>
            <w:proofErr w:type="spellEnd"/>
            <w:r w:rsidRPr="00C44235">
              <w:rPr>
                <w:rFonts w:ascii="Arial" w:hAnsi="Arial" w:cs="Arial"/>
                <w:color w:val="000000"/>
                <w:bdr w:val="none" w:sz="0" w:space="0" w:color="auto" w:frame="1"/>
                <w:lang w:val="en-US"/>
              </w:rPr>
              <w:t>)</w:t>
            </w:r>
            <w:r w:rsidRPr="00DC43AD">
              <w:rPr>
                <w:rFonts w:ascii="Arial" w:hAnsi="Arial" w:cs="Arial"/>
                <w:color w:val="000000"/>
                <w:bdr w:val="none" w:sz="0" w:space="0" w:color="auto" w:frame="1"/>
                <w:lang w:val="en-US"/>
              </w:rPr>
              <w:t xml:space="preserve"> for the billing period.</w:t>
            </w:r>
          </w:p>
          <w:p w14:paraId="3A7CE9B0" w14:textId="77777777" w:rsidR="003E3602" w:rsidRPr="00DC43AD" w:rsidRDefault="003E3602" w:rsidP="003E3602">
            <w:pPr>
              <w:pStyle w:val="NormalWeb"/>
              <w:shd w:val="clear" w:color="auto" w:fill="FFFFFF"/>
              <w:spacing w:before="0" w:beforeAutospacing="0" w:after="0" w:afterAutospacing="0"/>
              <w:ind w:left="720"/>
              <w:jc w:val="both"/>
              <w:rPr>
                <w:rFonts w:ascii="Arial" w:hAnsi="Arial" w:cs="Arial"/>
                <w:color w:val="000000"/>
              </w:rPr>
            </w:pPr>
          </w:p>
          <w:p w14:paraId="651DDFF9" w14:textId="77777777" w:rsidR="003E3602" w:rsidRPr="00DC43AD" w:rsidRDefault="003E3602" w:rsidP="003E3602">
            <w:pPr>
              <w:pStyle w:val="NormalWeb"/>
              <w:shd w:val="clear" w:color="auto" w:fill="FFFFFF" w:themeFill="background1"/>
              <w:spacing w:before="0" w:beforeAutospacing="0" w:after="0" w:afterAutospacing="0"/>
              <w:ind w:left="720"/>
              <w:jc w:val="both"/>
              <w:rPr>
                <w:rFonts w:ascii="Arial" w:hAnsi="Arial" w:cs="Arial"/>
                <w:color w:val="000000"/>
                <w:bdr w:val="none" w:sz="0" w:space="0" w:color="auto" w:frame="1"/>
                <w:lang w:val="en-US"/>
              </w:rPr>
            </w:pPr>
            <w:r w:rsidRPr="30718347">
              <w:rPr>
                <w:rFonts w:ascii="Arial" w:hAnsi="Arial" w:cs="Arial"/>
                <w:b/>
                <w:bCs/>
                <w:color w:val="000000" w:themeColor="text1"/>
                <w:lang w:val="en-US"/>
              </w:rPr>
              <w:t>GEA flowback amount</w:t>
            </w:r>
            <w:r w:rsidRPr="30718347">
              <w:rPr>
                <w:rFonts w:ascii="Arial" w:hAnsi="Arial" w:cs="Arial"/>
                <w:color w:val="000000" w:themeColor="text1"/>
                <w:lang w:val="en-US"/>
              </w:rPr>
              <w:t xml:space="preserve"> is the difference between </w:t>
            </w:r>
            <w:r w:rsidRPr="00C44235">
              <w:rPr>
                <w:rFonts w:ascii="Arial" w:hAnsi="Arial" w:cs="Arial"/>
                <w:color w:val="000000" w:themeColor="text1"/>
                <w:lang w:val="en-US"/>
              </w:rPr>
              <w:t>Energy</w:t>
            </w:r>
            <w:r w:rsidRPr="30718347">
              <w:rPr>
                <w:rFonts w:ascii="Arial" w:hAnsi="Arial" w:cs="Arial"/>
                <w:color w:val="000000" w:themeColor="text1"/>
                <w:lang w:val="en-US"/>
              </w:rPr>
              <w:t xml:space="preserve"> Trading Amount (</w:t>
            </w:r>
            <w:proofErr w:type="spellStart"/>
            <w:r w:rsidRPr="30718347">
              <w:rPr>
                <w:rFonts w:ascii="Arial" w:hAnsi="Arial" w:cs="Arial"/>
                <w:color w:val="000000" w:themeColor="text1"/>
                <w:lang w:val="en-US"/>
              </w:rPr>
              <w:t>ETAg</w:t>
            </w:r>
            <w:proofErr w:type="spellEnd"/>
            <w:r w:rsidRPr="30718347">
              <w:rPr>
                <w:rFonts w:ascii="Arial" w:hAnsi="Arial" w:cs="Arial"/>
                <w:color w:val="000000" w:themeColor="text1"/>
                <w:lang w:val="en-US"/>
              </w:rPr>
              <w:t>) of generator g and GEA Amount (</w:t>
            </w:r>
            <w:proofErr w:type="spellStart"/>
            <w:r w:rsidRPr="30718347">
              <w:rPr>
                <w:rFonts w:ascii="Arial" w:hAnsi="Arial" w:cs="Arial"/>
                <w:color w:val="000000" w:themeColor="text1"/>
                <w:lang w:val="en-US"/>
              </w:rPr>
              <w:t>GEAAg</w:t>
            </w:r>
            <w:proofErr w:type="spellEnd"/>
            <w:r w:rsidRPr="30718347">
              <w:rPr>
                <w:rFonts w:ascii="Arial" w:hAnsi="Arial" w:cs="Arial"/>
                <w:color w:val="000000" w:themeColor="text1"/>
                <w:lang w:val="en-US"/>
              </w:rPr>
              <w:t xml:space="preserve">) of generator g where </w:t>
            </w:r>
            <w:proofErr w:type="spellStart"/>
            <w:r w:rsidRPr="30718347">
              <w:rPr>
                <w:rFonts w:ascii="Arial" w:hAnsi="Arial" w:cs="Arial"/>
                <w:color w:val="000000" w:themeColor="text1"/>
                <w:lang w:val="en-US"/>
              </w:rPr>
              <w:t>ETAg</w:t>
            </w:r>
            <w:proofErr w:type="spellEnd"/>
            <w:r w:rsidRPr="30718347">
              <w:rPr>
                <w:rFonts w:ascii="Arial" w:hAnsi="Arial" w:cs="Arial"/>
                <w:color w:val="000000" w:themeColor="text1"/>
                <w:lang w:val="en-US"/>
              </w:rPr>
              <w:t xml:space="preserve"> is higher than </w:t>
            </w:r>
            <w:proofErr w:type="spellStart"/>
            <w:r w:rsidRPr="30718347">
              <w:rPr>
                <w:rFonts w:ascii="Arial" w:hAnsi="Arial" w:cs="Arial"/>
                <w:color w:val="000000" w:themeColor="text1"/>
                <w:lang w:val="en-US"/>
              </w:rPr>
              <w:t>GEAAg</w:t>
            </w:r>
            <w:proofErr w:type="spellEnd"/>
            <w:r w:rsidRPr="30718347">
              <w:rPr>
                <w:rFonts w:ascii="Arial" w:hAnsi="Arial" w:cs="Arial"/>
                <w:color w:val="000000" w:themeColor="text1"/>
                <w:lang w:val="en-US"/>
              </w:rPr>
              <w:t xml:space="preserve"> </w:t>
            </w:r>
            <w:r w:rsidRPr="00C44235">
              <w:rPr>
                <w:rFonts w:ascii="Arial" w:hAnsi="Arial" w:cs="Arial"/>
                <w:color w:val="000000" w:themeColor="text1"/>
                <w:lang w:val="en-US"/>
              </w:rPr>
              <w:t>in Philippine Peso (</w:t>
            </w:r>
            <w:proofErr w:type="spellStart"/>
            <w:r w:rsidRPr="00C44235">
              <w:rPr>
                <w:rFonts w:ascii="Arial" w:hAnsi="Arial" w:cs="Arial"/>
                <w:color w:val="000000" w:themeColor="text1"/>
                <w:lang w:val="en-US"/>
              </w:rPr>
              <w:t>PhP</w:t>
            </w:r>
            <w:proofErr w:type="spellEnd"/>
            <w:r w:rsidRPr="00C44235">
              <w:rPr>
                <w:rFonts w:ascii="Arial" w:hAnsi="Arial" w:cs="Arial"/>
                <w:color w:val="000000" w:themeColor="text1"/>
                <w:lang w:val="en-US"/>
              </w:rPr>
              <w:t>).</w:t>
            </w:r>
          </w:p>
          <w:p w14:paraId="462647E5" w14:textId="77777777" w:rsidR="003E3602" w:rsidRPr="00DC43AD" w:rsidRDefault="003E3602" w:rsidP="003E3602">
            <w:pPr>
              <w:pStyle w:val="NormalWeb"/>
              <w:shd w:val="clear" w:color="auto" w:fill="FFFFFF"/>
              <w:spacing w:before="0" w:beforeAutospacing="0" w:after="0" w:afterAutospacing="0"/>
              <w:ind w:left="720"/>
              <w:jc w:val="both"/>
              <w:rPr>
                <w:rFonts w:ascii="Arial" w:hAnsi="Arial" w:cs="Arial"/>
                <w:color w:val="000000"/>
              </w:rPr>
            </w:pPr>
          </w:p>
          <w:p w14:paraId="45A1005F" w14:textId="77777777" w:rsidR="003E3602" w:rsidRPr="00DC43AD" w:rsidRDefault="003E3602" w:rsidP="003E3602">
            <w:pPr>
              <w:pStyle w:val="NormalWeb"/>
              <w:shd w:val="clear" w:color="auto" w:fill="FFFFFF"/>
              <w:spacing w:before="0" w:beforeAutospacing="0" w:after="0" w:afterAutospacing="0"/>
              <w:ind w:left="720"/>
              <w:jc w:val="both"/>
              <w:rPr>
                <w:rFonts w:ascii="Arial" w:hAnsi="Arial" w:cs="Arial"/>
                <w:color w:val="000000"/>
                <w:bdr w:val="none" w:sz="0" w:space="0" w:color="auto" w:frame="1"/>
                <w:lang w:val="en-US"/>
              </w:rPr>
            </w:pPr>
            <w:r w:rsidRPr="00C44235">
              <w:rPr>
                <w:rFonts w:ascii="Arial" w:hAnsi="Arial" w:cs="Arial"/>
                <w:b/>
                <w:bCs/>
                <w:color w:val="000000"/>
                <w:bdr w:val="none" w:sz="0" w:space="0" w:color="auto" w:frame="1"/>
                <w:lang w:val="en-US"/>
              </w:rPr>
              <w:t xml:space="preserve">GESQ </w:t>
            </w:r>
            <w:r w:rsidRPr="00C44235">
              <w:rPr>
                <w:rFonts w:ascii="Arial" w:hAnsi="Arial" w:cs="Arial"/>
                <w:color w:val="000000"/>
                <w:bdr w:val="none" w:sz="0" w:space="0" w:color="auto" w:frame="1"/>
                <w:lang w:val="en-US"/>
              </w:rPr>
              <w:t>is the gross energy settlement quantity of electricity sold or purchase as determined in WESM Rules 3.13.6 in MWh.</w:t>
            </w:r>
          </w:p>
          <w:p w14:paraId="4C9810BB" w14:textId="77777777" w:rsidR="003E3602" w:rsidRPr="00DC43AD" w:rsidRDefault="003E3602" w:rsidP="003E3602">
            <w:pPr>
              <w:pStyle w:val="NormalWeb"/>
              <w:shd w:val="clear" w:color="auto" w:fill="FFFFFF"/>
              <w:spacing w:before="0" w:beforeAutospacing="0" w:after="0" w:afterAutospacing="0"/>
              <w:ind w:left="720"/>
              <w:jc w:val="both"/>
              <w:rPr>
                <w:rFonts w:ascii="Arial" w:hAnsi="Arial" w:cs="Arial"/>
                <w:color w:val="000000"/>
              </w:rPr>
            </w:pPr>
          </w:p>
          <w:p w14:paraId="00C6B612" w14:textId="77777777" w:rsidR="003E3602" w:rsidRPr="00DC43AD" w:rsidRDefault="003E3602" w:rsidP="003E3602">
            <w:pPr>
              <w:pStyle w:val="NormalWeb"/>
              <w:shd w:val="clear" w:color="auto" w:fill="FFFFFF"/>
              <w:spacing w:before="0" w:beforeAutospacing="0" w:after="0" w:afterAutospacing="0"/>
              <w:ind w:left="720"/>
              <w:jc w:val="both"/>
              <w:rPr>
                <w:rFonts w:ascii="Arial" w:hAnsi="Arial" w:cs="Arial"/>
                <w:color w:val="000000"/>
                <w:bdr w:val="none" w:sz="0" w:space="0" w:color="auto" w:frame="1"/>
                <w:lang w:val="en-US"/>
              </w:rPr>
            </w:pPr>
            <w:proofErr w:type="spellStart"/>
            <w:r w:rsidRPr="00DC43AD">
              <w:rPr>
                <w:rFonts w:ascii="Arial" w:hAnsi="Arial" w:cs="Arial"/>
                <w:b/>
                <w:bCs/>
                <w:color w:val="000000"/>
                <w:bdr w:val="none" w:sz="0" w:space="0" w:color="auto" w:frame="1"/>
                <w:lang w:val="en-US"/>
              </w:rPr>
              <w:t>GESQc</w:t>
            </w:r>
            <w:proofErr w:type="spellEnd"/>
            <w:r w:rsidRPr="00DC43AD">
              <w:rPr>
                <w:rFonts w:ascii="Arial" w:hAnsi="Arial" w:cs="Arial"/>
                <w:b/>
                <w:bCs/>
                <w:color w:val="000000"/>
                <w:bdr w:val="none" w:sz="0" w:space="0" w:color="auto" w:frame="1"/>
                <w:lang w:val="en-US"/>
              </w:rPr>
              <w:t xml:space="preserve"> </w:t>
            </w:r>
            <w:r w:rsidRPr="00DC43AD">
              <w:rPr>
                <w:rFonts w:ascii="Arial" w:hAnsi="Arial" w:cs="Arial"/>
                <w:color w:val="000000"/>
                <w:bdr w:val="none" w:sz="0" w:space="0" w:color="auto" w:frame="1"/>
                <w:lang w:val="en-US"/>
              </w:rPr>
              <w:t xml:space="preserve">is the </w:t>
            </w:r>
            <w:r w:rsidRPr="00C44235">
              <w:rPr>
                <w:rFonts w:ascii="Arial" w:hAnsi="Arial" w:cs="Arial"/>
                <w:color w:val="000000"/>
                <w:bdr w:val="none" w:sz="0" w:space="0" w:color="auto" w:frame="1"/>
                <w:lang w:val="en-US"/>
              </w:rPr>
              <w:t xml:space="preserve">GESQ for customer c (buyer in the WESM) </w:t>
            </w:r>
            <w:r w:rsidRPr="00DC43AD">
              <w:rPr>
                <w:rFonts w:ascii="Arial" w:hAnsi="Arial" w:cs="Arial"/>
                <w:color w:val="000000"/>
                <w:bdr w:val="none" w:sz="0" w:space="0" w:color="auto" w:frame="1"/>
                <w:lang w:val="en-US"/>
              </w:rPr>
              <w:t xml:space="preserve">for the billing month </w:t>
            </w:r>
            <w:r w:rsidRPr="00C44235">
              <w:rPr>
                <w:rFonts w:ascii="Arial" w:hAnsi="Arial" w:cs="Arial"/>
                <w:color w:val="000000"/>
                <w:bdr w:val="none" w:sz="0" w:space="0" w:color="auto" w:frame="1"/>
                <w:lang w:val="en-US"/>
              </w:rPr>
              <w:t>in MWh.</w:t>
            </w:r>
          </w:p>
          <w:p w14:paraId="624385BD" w14:textId="77777777" w:rsidR="003E3602" w:rsidRPr="00DC43AD" w:rsidRDefault="003E3602" w:rsidP="003E3602">
            <w:pPr>
              <w:pStyle w:val="NormalWeb"/>
              <w:shd w:val="clear" w:color="auto" w:fill="FFFFFF"/>
              <w:spacing w:before="0" w:beforeAutospacing="0" w:after="0" w:afterAutospacing="0"/>
              <w:ind w:left="720"/>
              <w:jc w:val="both"/>
              <w:rPr>
                <w:rFonts w:ascii="Arial" w:hAnsi="Arial" w:cs="Arial"/>
                <w:color w:val="000000"/>
                <w:bdr w:val="none" w:sz="0" w:space="0" w:color="auto" w:frame="1"/>
                <w:lang w:val="en-US"/>
              </w:rPr>
            </w:pPr>
          </w:p>
          <w:p w14:paraId="509DB6F7" w14:textId="5C5F6C88" w:rsidR="003E3602" w:rsidRPr="003E3602" w:rsidRDefault="003E3602" w:rsidP="003E3602">
            <w:pPr>
              <w:spacing w:after="160" w:line="259" w:lineRule="auto"/>
              <w:ind w:left="735"/>
              <w:rPr>
                <w:rFonts w:ascii="Arial" w:eastAsia="Times New Roman" w:hAnsi="Arial" w:cs="Arial"/>
                <w:color w:val="000000"/>
                <w:sz w:val="24"/>
                <w:szCs w:val="24"/>
              </w:rPr>
            </w:pPr>
            <w:r>
              <w:rPr>
                <w:rFonts w:ascii="Arial" w:eastAsia="Times New Roman" w:hAnsi="Arial" w:cs="Arial"/>
                <w:b/>
                <w:bCs/>
                <w:color w:val="000000"/>
                <w:sz w:val="24"/>
                <w:szCs w:val="24"/>
              </w:rPr>
              <w:t xml:space="preserve"> </w:t>
            </w:r>
            <w:proofErr w:type="spellStart"/>
            <w:r w:rsidRPr="00DC43AD">
              <w:rPr>
                <w:rFonts w:ascii="Arial" w:eastAsia="Times New Roman" w:hAnsi="Arial" w:cs="Arial"/>
                <w:b/>
                <w:bCs/>
                <w:color w:val="000000"/>
                <w:sz w:val="24"/>
                <w:szCs w:val="24"/>
              </w:rPr>
              <w:t>GESQctotal</w:t>
            </w:r>
            <w:proofErr w:type="spellEnd"/>
            <w:r w:rsidRPr="00DC43AD">
              <w:rPr>
                <w:rFonts w:ascii="Arial" w:hAnsi="Arial" w:cs="Arial"/>
                <w:color w:val="000000"/>
              </w:rPr>
              <w:t xml:space="preserve"> is </w:t>
            </w:r>
            <w:r w:rsidRPr="00C44235">
              <w:rPr>
                <w:rFonts w:ascii="Arial" w:eastAsia="Times New Roman" w:hAnsi="Arial" w:cs="Arial"/>
                <w:color w:val="000000"/>
                <w:sz w:val="24"/>
                <w:szCs w:val="24"/>
              </w:rPr>
              <w:t xml:space="preserve">the total customer GESQ </w:t>
            </w:r>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 xml:space="preserve">   </w:t>
            </w:r>
            <w:r w:rsidRPr="00C44235">
              <w:rPr>
                <w:rFonts w:ascii="Arial" w:eastAsia="Times New Roman" w:hAnsi="Arial" w:cs="Arial"/>
                <w:color w:val="000000"/>
                <w:sz w:val="24"/>
                <w:szCs w:val="24"/>
              </w:rPr>
              <w:t>(</w:t>
            </w:r>
            <w:proofErr w:type="gramEnd"/>
            <w:r w:rsidRPr="00C44235">
              <w:rPr>
                <w:rFonts w:ascii="Arial" w:eastAsia="Times New Roman" w:hAnsi="Arial" w:cs="Arial"/>
                <w:color w:val="000000"/>
                <w:sz w:val="24"/>
                <w:szCs w:val="24"/>
              </w:rPr>
              <w:t>buyers in the WESM)</w:t>
            </w:r>
            <w:r w:rsidRPr="00DC43AD">
              <w:rPr>
                <w:rFonts w:ascii="Arial" w:hAnsi="Arial" w:cs="Arial"/>
                <w:color w:val="000000"/>
              </w:rPr>
              <w:t xml:space="preserve"> for the</w:t>
            </w:r>
            <w:r>
              <w:rPr>
                <w:rFonts w:ascii="Arial" w:hAnsi="Arial" w:cs="Arial"/>
                <w:color w:val="000000"/>
              </w:rPr>
              <w:t xml:space="preserve"> </w:t>
            </w:r>
            <w:r w:rsidRPr="00DC43AD">
              <w:rPr>
                <w:rFonts w:ascii="Arial" w:hAnsi="Arial" w:cs="Arial"/>
                <w:color w:val="000000"/>
              </w:rPr>
              <w:t xml:space="preserve">billing month </w:t>
            </w:r>
            <w:r w:rsidRPr="00C44235">
              <w:rPr>
                <w:rFonts w:ascii="Arial" w:eastAsia="Times New Roman" w:hAnsi="Arial" w:cs="Arial"/>
                <w:color w:val="000000"/>
                <w:sz w:val="24"/>
                <w:szCs w:val="24"/>
              </w:rPr>
              <w:t>in MWh.</w:t>
            </w:r>
          </w:p>
          <w:p w14:paraId="540F4D7B" w14:textId="77777777" w:rsidR="003E3602" w:rsidRPr="00C44235" w:rsidRDefault="003E3602" w:rsidP="003E3602">
            <w:pPr>
              <w:shd w:val="clear" w:color="auto" w:fill="FFFFFF" w:themeFill="background1"/>
              <w:jc w:val="both"/>
              <w:textAlignment w:val="baseline"/>
              <w:rPr>
                <w:rFonts w:ascii="Arial" w:eastAsia="Times New Roman" w:hAnsi="Arial" w:cs="Arial"/>
                <w:b/>
                <w:bCs/>
                <w:color w:val="000000" w:themeColor="text1"/>
                <w:sz w:val="24"/>
                <w:szCs w:val="24"/>
                <w:lang w:eastAsia="en-PH"/>
              </w:rPr>
            </w:pPr>
          </w:p>
        </w:tc>
        <w:tc>
          <w:tcPr>
            <w:tcW w:w="4255" w:type="dxa"/>
          </w:tcPr>
          <w:p w14:paraId="6A1C3A07" w14:textId="77777777" w:rsidR="003E3602" w:rsidRPr="00040EFE" w:rsidRDefault="003E3602" w:rsidP="00040EFE">
            <w:pPr>
              <w:jc w:val="center"/>
              <w:rPr>
                <w:b/>
                <w:bCs/>
                <w:sz w:val="28"/>
                <w:szCs w:val="28"/>
              </w:rPr>
            </w:pPr>
          </w:p>
        </w:tc>
        <w:tc>
          <w:tcPr>
            <w:tcW w:w="3683" w:type="dxa"/>
          </w:tcPr>
          <w:p w14:paraId="57EB1048" w14:textId="77777777" w:rsidR="003E3602" w:rsidRPr="00040EFE" w:rsidRDefault="003E3602" w:rsidP="00040EFE">
            <w:pPr>
              <w:jc w:val="center"/>
              <w:rPr>
                <w:b/>
                <w:bCs/>
                <w:sz w:val="28"/>
                <w:szCs w:val="28"/>
              </w:rPr>
            </w:pPr>
          </w:p>
        </w:tc>
      </w:tr>
      <w:tr w:rsidR="003E3602" w14:paraId="3042F374" w14:textId="77777777" w:rsidTr="00F47A8E">
        <w:trPr>
          <w:trHeight w:val="1015"/>
          <w:tblHeader/>
        </w:trPr>
        <w:tc>
          <w:tcPr>
            <w:tcW w:w="6799" w:type="dxa"/>
          </w:tcPr>
          <w:p w14:paraId="13827DF6" w14:textId="77777777" w:rsidR="003E3602" w:rsidRPr="00690C6A" w:rsidRDefault="003E3602" w:rsidP="003E360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Arial" w:hAnsi="Arial" w:cs="Arial"/>
              </w:rPr>
            </w:pPr>
            <w:r w:rsidRPr="30718347">
              <w:rPr>
                <w:rFonts w:ascii="Arial" w:hAnsi="Arial" w:cs="Arial"/>
                <w:b/>
                <w:bCs/>
              </w:rPr>
              <w:t>Responsibilities of the Market Operator</w:t>
            </w:r>
            <w:r w:rsidRPr="00C44235">
              <w:rPr>
                <w:rFonts w:ascii="Arial" w:hAnsi="Arial" w:cs="Arial"/>
                <w:b/>
                <w:bCs/>
              </w:rPr>
              <w:t xml:space="preserve"> and ERC.</w:t>
            </w:r>
          </w:p>
          <w:p w14:paraId="10271186" w14:textId="77777777" w:rsidR="003E3602" w:rsidRPr="00690C6A" w:rsidRDefault="003E3602" w:rsidP="003E3602"/>
          <w:p w14:paraId="45D7FC46" w14:textId="77777777" w:rsidR="003E3602" w:rsidRDefault="003E3602" w:rsidP="003E3602">
            <w:pPr>
              <w:pStyle w:val="ListParagraph"/>
              <w:ind w:left="0"/>
              <w:jc w:val="both"/>
              <w:rPr>
                <w:rFonts w:ascii="Arial" w:hAnsi="Arial" w:cs="Arial"/>
              </w:rPr>
            </w:pPr>
            <w:r>
              <w:rPr>
                <w:rFonts w:ascii="Arial" w:hAnsi="Arial" w:cs="Arial"/>
              </w:rPr>
              <w:t>The</w:t>
            </w:r>
            <w:r w:rsidRPr="00690C6A">
              <w:rPr>
                <w:rFonts w:ascii="Arial" w:hAnsi="Arial" w:cs="Arial"/>
              </w:rPr>
              <w:t xml:space="preserve"> Market Operator</w:t>
            </w:r>
            <w:r>
              <w:rPr>
                <w:rFonts w:ascii="Arial" w:hAnsi="Arial" w:cs="Arial"/>
              </w:rPr>
              <w:t xml:space="preserve"> </w:t>
            </w:r>
            <w:r w:rsidRPr="00690C6A">
              <w:rPr>
                <w:rFonts w:ascii="Arial" w:hAnsi="Arial" w:cs="Arial"/>
              </w:rPr>
              <w:t>shall</w:t>
            </w:r>
            <w:r>
              <w:rPr>
                <w:rFonts w:ascii="Arial" w:hAnsi="Arial" w:cs="Arial"/>
              </w:rPr>
              <w:t xml:space="preserve">, </w:t>
            </w:r>
            <w:r w:rsidRPr="00690C6A">
              <w:rPr>
                <w:rFonts w:ascii="Arial" w:hAnsi="Arial" w:cs="Arial"/>
              </w:rPr>
              <w:t>within thirty (30) days from the effectivity of this Circular</w:t>
            </w:r>
            <w:r>
              <w:rPr>
                <w:rFonts w:ascii="Arial" w:hAnsi="Arial" w:cs="Arial"/>
              </w:rPr>
              <w:t xml:space="preserve">, apply for the Energy Regulatory Commission’s approval on the Settlement Mechanism provided under Section 7 for </w:t>
            </w:r>
            <w:r w:rsidRPr="00C44235">
              <w:rPr>
                <w:rFonts w:ascii="Arial" w:hAnsi="Arial" w:cs="Arial"/>
              </w:rPr>
              <w:t xml:space="preserve">Non-FIT </w:t>
            </w:r>
            <w:r>
              <w:rPr>
                <w:rFonts w:ascii="Arial" w:hAnsi="Arial" w:cs="Arial"/>
              </w:rPr>
              <w:t>E</w:t>
            </w:r>
            <w:r w:rsidRPr="00C44235">
              <w:rPr>
                <w:rFonts w:ascii="Arial" w:hAnsi="Arial" w:cs="Arial"/>
              </w:rPr>
              <w:t xml:space="preserve">ligible RE Facilities </w:t>
            </w:r>
            <w:r w:rsidRPr="000F05AB">
              <w:rPr>
                <w:rFonts w:ascii="Arial" w:eastAsia="Times New Roman" w:hAnsi="Arial" w:cs="Arial"/>
                <w:color w:val="000000" w:themeColor="text1"/>
                <w:lang w:eastAsia="en-PH"/>
              </w:rPr>
              <w:t>GEA Winnin</w:t>
            </w:r>
            <w:r>
              <w:rPr>
                <w:rFonts w:ascii="Arial" w:eastAsia="Times New Roman" w:hAnsi="Arial" w:cs="Arial"/>
                <w:color w:val="000000" w:themeColor="text1"/>
                <w:lang w:eastAsia="en-PH"/>
              </w:rPr>
              <w:t>g Bidders.</w:t>
            </w:r>
          </w:p>
          <w:p w14:paraId="09F5E4EC" w14:textId="77777777" w:rsidR="003E3602" w:rsidRDefault="003E3602" w:rsidP="003E3602">
            <w:pPr>
              <w:pStyle w:val="ListParagraph"/>
              <w:ind w:left="0"/>
              <w:jc w:val="both"/>
              <w:rPr>
                <w:rFonts w:ascii="Arial" w:hAnsi="Arial" w:cs="Arial"/>
              </w:rPr>
            </w:pPr>
          </w:p>
          <w:p w14:paraId="395BDCE5" w14:textId="77777777" w:rsidR="003E3602" w:rsidRDefault="003E3602" w:rsidP="003E3602">
            <w:pPr>
              <w:pStyle w:val="ListParagraph"/>
              <w:ind w:left="0"/>
              <w:jc w:val="both"/>
              <w:rPr>
                <w:rFonts w:ascii="Arial" w:hAnsi="Arial" w:cs="Arial"/>
              </w:rPr>
            </w:pPr>
            <w:r>
              <w:rPr>
                <w:rFonts w:ascii="Arial" w:hAnsi="Arial" w:cs="Arial"/>
              </w:rPr>
              <w:t>ERC shall act on the Settlement Mechanism within 60 days from receipt of the application.</w:t>
            </w:r>
          </w:p>
          <w:p w14:paraId="143608A6" w14:textId="77777777" w:rsidR="003E3602" w:rsidRDefault="003E3602" w:rsidP="003E3602">
            <w:pPr>
              <w:pStyle w:val="ListParagraph"/>
              <w:ind w:left="0"/>
              <w:jc w:val="both"/>
              <w:rPr>
                <w:rFonts w:ascii="Arial" w:hAnsi="Arial" w:cs="Arial"/>
              </w:rPr>
            </w:pPr>
          </w:p>
          <w:p w14:paraId="500EAC94" w14:textId="3557ED78" w:rsidR="003E3602" w:rsidRPr="003E3602" w:rsidRDefault="003E3602" w:rsidP="003E3602">
            <w:pPr>
              <w:pStyle w:val="ListParagraph"/>
              <w:ind w:left="0"/>
              <w:jc w:val="both"/>
              <w:rPr>
                <w:rFonts w:ascii="Arial" w:hAnsi="Arial" w:cs="Arial"/>
              </w:rPr>
            </w:pPr>
            <w:r>
              <w:rPr>
                <w:rFonts w:ascii="Arial" w:hAnsi="Arial" w:cs="Arial"/>
              </w:rPr>
              <w:t>Within</w:t>
            </w:r>
            <w:r w:rsidRPr="00690C6A">
              <w:rPr>
                <w:rFonts w:ascii="Arial" w:hAnsi="Arial" w:cs="Arial"/>
              </w:rPr>
              <w:t xml:space="preserve"> thirty (30) days from the </w:t>
            </w:r>
            <w:r>
              <w:rPr>
                <w:rFonts w:ascii="Arial" w:hAnsi="Arial" w:cs="Arial"/>
              </w:rPr>
              <w:t xml:space="preserve">ERC’s approval of the Settlement Mechanism, the Market Operator shall file an </w:t>
            </w:r>
            <w:proofErr w:type="gramStart"/>
            <w:r>
              <w:rPr>
                <w:rFonts w:ascii="Arial" w:hAnsi="Arial" w:cs="Arial"/>
              </w:rPr>
              <w:t>urgent amendments</w:t>
            </w:r>
            <w:proofErr w:type="gramEnd"/>
            <w:r>
              <w:rPr>
                <w:rFonts w:ascii="Arial" w:hAnsi="Arial" w:cs="Arial"/>
              </w:rPr>
              <w:t xml:space="preserve"> to the relevant provisions of the WESM Rules and Market Manuals to reflect the approved Settlement Mechanism</w:t>
            </w:r>
            <w:r>
              <w:rPr>
                <w:rFonts w:ascii="Arial" w:eastAsia="Times New Roman" w:hAnsi="Arial" w:cs="Arial"/>
                <w:color w:val="000000" w:themeColor="text1"/>
                <w:lang w:eastAsia="en-PH"/>
              </w:rPr>
              <w:t>.</w:t>
            </w:r>
          </w:p>
        </w:tc>
        <w:tc>
          <w:tcPr>
            <w:tcW w:w="4255" w:type="dxa"/>
          </w:tcPr>
          <w:p w14:paraId="5DFF8C98" w14:textId="77777777" w:rsidR="003E3602" w:rsidRPr="00040EFE" w:rsidRDefault="003E3602" w:rsidP="00040EFE">
            <w:pPr>
              <w:jc w:val="center"/>
              <w:rPr>
                <w:b/>
                <w:bCs/>
                <w:sz w:val="28"/>
                <w:szCs w:val="28"/>
              </w:rPr>
            </w:pPr>
          </w:p>
        </w:tc>
        <w:tc>
          <w:tcPr>
            <w:tcW w:w="3683" w:type="dxa"/>
          </w:tcPr>
          <w:p w14:paraId="2FC19376" w14:textId="77777777" w:rsidR="003E3602" w:rsidRPr="00040EFE" w:rsidRDefault="003E3602" w:rsidP="00040EFE">
            <w:pPr>
              <w:jc w:val="center"/>
              <w:rPr>
                <w:b/>
                <w:bCs/>
                <w:sz w:val="28"/>
                <w:szCs w:val="28"/>
              </w:rPr>
            </w:pPr>
          </w:p>
        </w:tc>
      </w:tr>
      <w:tr w:rsidR="003E3602" w14:paraId="019F2EC9" w14:textId="77777777" w:rsidTr="00F47A8E">
        <w:trPr>
          <w:trHeight w:val="1015"/>
          <w:tblHeader/>
        </w:trPr>
        <w:tc>
          <w:tcPr>
            <w:tcW w:w="6799" w:type="dxa"/>
          </w:tcPr>
          <w:p w14:paraId="3A0CC9F2" w14:textId="77777777" w:rsidR="003E3602" w:rsidRDefault="003E3602" w:rsidP="003E360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Arial" w:hAnsi="Arial" w:cs="Arial"/>
              </w:rPr>
            </w:pPr>
            <w:r>
              <w:rPr>
                <w:rFonts w:ascii="Arial" w:hAnsi="Arial" w:cs="Arial"/>
                <w:b/>
                <w:bCs/>
              </w:rPr>
              <w:t xml:space="preserve">Responsibilities of the Market Operator. </w:t>
            </w:r>
            <w:r>
              <w:rPr>
                <w:rFonts w:ascii="Arial" w:hAnsi="Arial" w:cs="Arial"/>
              </w:rPr>
              <w:t>To implement this Circular, the Market Operator shall:</w:t>
            </w:r>
          </w:p>
          <w:p w14:paraId="17AC0D7A" w14:textId="77777777" w:rsidR="003E3602" w:rsidRDefault="003E3602" w:rsidP="003E3602">
            <w:pPr>
              <w:pStyle w:val="ListParagraph"/>
              <w:ind w:left="0"/>
              <w:jc w:val="both"/>
              <w:rPr>
                <w:rFonts w:ascii="Arial" w:hAnsi="Arial" w:cs="Arial"/>
                <w:b/>
                <w:bCs/>
              </w:rPr>
            </w:pPr>
          </w:p>
          <w:p w14:paraId="3E8DBC84" w14:textId="77777777" w:rsidR="003E3602" w:rsidRDefault="003E3602" w:rsidP="003E3602">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hAnsi="Arial" w:cs="Arial"/>
              </w:rPr>
            </w:pPr>
            <w:r>
              <w:rPr>
                <w:rFonts w:ascii="Arial" w:hAnsi="Arial" w:cs="Arial"/>
              </w:rPr>
              <w:t xml:space="preserve">propose amendments to the Market Rules and Manuals within ninety (90) working days from the effectivity of this Circular, if </w:t>
            </w:r>
            <w:proofErr w:type="gramStart"/>
            <w:r>
              <w:rPr>
                <w:rFonts w:ascii="Arial" w:hAnsi="Arial" w:cs="Arial"/>
              </w:rPr>
              <w:t>necessary;</w:t>
            </w:r>
            <w:proofErr w:type="gramEnd"/>
          </w:p>
          <w:p w14:paraId="5E85DA76" w14:textId="77777777" w:rsidR="003E3602" w:rsidRDefault="003E3602" w:rsidP="003E3602">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hAnsi="Arial" w:cs="Arial"/>
              </w:rPr>
            </w:pPr>
            <w:r>
              <w:rPr>
                <w:rFonts w:ascii="Arial" w:hAnsi="Arial" w:cs="Arial"/>
              </w:rPr>
              <w:t xml:space="preserve">implement necessary enhancements on the market </w:t>
            </w:r>
            <w:proofErr w:type="gramStart"/>
            <w:r>
              <w:rPr>
                <w:rFonts w:ascii="Arial" w:hAnsi="Arial" w:cs="Arial"/>
              </w:rPr>
              <w:t>systems;</w:t>
            </w:r>
            <w:proofErr w:type="gramEnd"/>
          </w:p>
          <w:p w14:paraId="501AB7C9" w14:textId="77777777" w:rsidR="003E3602" w:rsidRDefault="003E3602" w:rsidP="003E3602">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hAnsi="Arial" w:cs="Arial"/>
              </w:rPr>
            </w:pPr>
            <w:r>
              <w:rPr>
                <w:rFonts w:ascii="Arial" w:hAnsi="Arial" w:cs="Arial"/>
              </w:rPr>
              <w:t>ensure availability of adequate manpower that will facilitate implementation of this Circular; and</w:t>
            </w:r>
          </w:p>
          <w:p w14:paraId="17AD53A4" w14:textId="3D48C9AD" w:rsidR="003E3602" w:rsidRPr="003E3602" w:rsidRDefault="003E3602" w:rsidP="003E3602">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hAnsi="Arial" w:cs="Arial"/>
              </w:rPr>
            </w:pPr>
            <w:r>
              <w:rPr>
                <w:rFonts w:ascii="Arial" w:hAnsi="Arial" w:cs="Arial"/>
              </w:rPr>
              <w:t>seek approval of the Energy Regulatory Commission on the recovery of costs for the implementation of this Circular</w:t>
            </w:r>
            <w:r w:rsidRPr="2AC2A304">
              <w:rPr>
                <w:rFonts w:ascii="Arial" w:hAnsi="Arial" w:cs="Arial"/>
              </w:rPr>
              <w:t>, including the settlement mechanism referred to in Section 7 and 10 of this Circular.</w:t>
            </w:r>
          </w:p>
        </w:tc>
        <w:tc>
          <w:tcPr>
            <w:tcW w:w="4255" w:type="dxa"/>
          </w:tcPr>
          <w:p w14:paraId="6F6E8368" w14:textId="77777777" w:rsidR="003E3602" w:rsidRPr="00040EFE" w:rsidRDefault="003E3602" w:rsidP="00040EFE">
            <w:pPr>
              <w:jc w:val="center"/>
              <w:rPr>
                <w:b/>
                <w:bCs/>
                <w:sz w:val="28"/>
                <w:szCs w:val="28"/>
              </w:rPr>
            </w:pPr>
          </w:p>
        </w:tc>
        <w:tc>
          <w:tcPr>
            <w:tcW w:w="3683" w:type="dxa"/>
          </w:tcPr>
          <w:p w14:paraId="7DB41BE5" w14:textId="77777777" w:rsidR="003E3602" w:rsidRPr="00040EFE" w:rsidRDefault="003E3602" w:rsidP="00040EFE">
            <w:pPr>
              <w:jc w:val="center"/>
              <w:rPr>
                <w:b/>
                <w:bCs/>
                <w:sz w:val="28"/>
                <w:szCs w:val="28"/>
              </w:rPr>
            </w:pPr>
          </w:p>
        </w:tc>
      </w:tr>
      <w:tr w:rsidR="003E3602" w14:paraId="30CF850C" w14:textId="77777777" w:rsidTr="00F47A8E">
        <w:trPr>
          <w:trHeight w:val="1015"/>
          <w:tblHeader/>
        </w:trPr>
        <w:tc>
          <w:tcPr>
            <w:tcW w:w="6799" w:type="dxa"/>
          </w:tcPr>
          <w:p w14:paraId="2833A2CE" w14:textId="77777777" w:rsidR="003E3602" w:rsidRPr="00277C8D" w:rsidRDefault="003E3602" w:rsidP="003E360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Arial" w:hAnsi="Arial" w:cs="Arial"/>
              </w:rPr>
            </w:pPr>
            <w:r>
              <w:rPr>
                <w:rFonts w:ascii="Arial" w:hAnsi="Arial" w:cs="Arial"/>
                <w:b/>
                <w:bCs/>
              </w:rPr>
              <w:lastRenderedPageBreak/>
              <w:t>Responsibilities of the Governance Arm.</w:t>
            </w:r>
            <w:r>
              <w:rPr>
                <w:rFonts w:ascii="Arial" w:hAnsi="Arial" w:cs="Arial"/>
              </w:rPr>
              <w:t xml:space="preserve"> To implement this Circular, the Governance Arm thru its concerned committee shall:</w:t>
            </w:r>
          </w:p>
          <w:p w14:paraId="5FF97500" w14:textId="77777777" w:rsidR="003E3602" w:rsidRDefault="003E3602" w:rsidP="003E3602">
            <w:pPr>
              <w:pStyle w:val="ListParagraph"/>
              <w:ind w:left="709" w:hanging="284"/>
              <w:jc w:val="both"/>
              <w:rPr>
                <w:rFonts w:ascii="Arial" w:hAnsi="Arial" w:cs="Arial"/>
              </w:rPr>
            </w:pPr>
          </w:p>
          <w:p w14:paraId="000A7BBD" w14:textId="77777777" w:rsidR="003E3602" w:rsidRDefault="003E3602" w:rsidP="003E3602">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hAnsi="Arial" w:cs="Arial"/>
              </w:rPr>
            </w:pPr>
            <w:r>
              <w:rPr>
                <w:rFonts w:ascii="Arial" w:hAnsi="Arial" w:cs="Arial"/>
              </w:rPr>
              <w:t>facilitate the rules change process if the Market Operator proposes amendments to the Market Rules and Manuals; and</w:t>
            </w:r>
          </w:p>
          <w:p w14:paraId="547FD255" w14:textId="7194B01C" w:rsidR="003E3602" w:rsidRPr="003E3602" w:rsidRDefault="003E3602" w:rsidP="003E3602">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hAnsi="Arial" w:cs="Arial"/>
              </w:rPr>
            </w:pPr>
            <w:r>
              <w:rPr>
                <w:rFonts w:ascii="Arial" w:hAnsi="Arial" w:cs="Arial"/>
              </w:rPr>
              <w:t>conduct audit of market systems in accordance with the Market Rules and Manuals.</w:t>
            </w:r>
          </w:p>
        </w:tc>
        <w:tc>
          <w:tcPr>
            <w:tcW w:w="4255" w:type="dxa"/>
          </w:tcPr>
          <w:p w14:paraId="46B4E24B" w14:textId="77777777" w:rsidR="003E3602" w:rsidRPr="00040EFE" w:rsidRDefault="003E3602" w:rsidP="00040EFE">
            <w:pPr>
              <w:jc w:val="center"/>
              <w:rPr>
                <w:b/>
                <w:bCs/>
                <w:sz w:val="28"/>
                <w:szCs w:val="28"/>
              </w:rPr>
            </w:pPr>
          </w:p>
        </w:tc>
        <w:tc>
          <w:tcPr>
            <w:tcW w:w="3683" w:type="dxa"/>
          </w:tcPr>
          <w:p w14:paraId="245A21CD" w14:textId="77777777" w:rsidR="003E3602" w:rsidRPr="00040EFE" w:rsidRDefault="003E3602" w:rsidP="00040EFE">
            <w:pPr>
              <w:jc w:val="center"/>
              <w:rPr>
                <w:b/>
                <w:bCs/>
                <w:sz w:val="28"/>
                <w:szCs w:val="28"/>
              </w:rPr>
            </w:pPr>
          </w:p>
        </w:tc>
      </w:tr>
      <w:tr w:rsidR="003E3602" w14:paraId="5EDDB008" w14:textId="77777777" w:rsidTr="00F47A8E">
        <w:trPr>
          <w:trHeight w:val="1015"/>
          <w:tblHeader/>
        </w:trPr>
        <w:tc>
          <w:tcPr>
            <w:tcW w:w="6799" w:type="dxa"/>
          </w:tcPr>
          <w:p w14:paraId="4EE26EFF" w14:textId="1EA849A5" w:rsidR="003E3602" w:rsidRPr="003E3602" w:rsidRDefault="003E3602" w:rsidP="003E360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0" w:hanging="11"/>
              <w:contextualSpacing/>
              <w:jc w:val="both"/>
              <w:rPr>
                <w:rFonts w:ascii="Arial" w:hAnsi="Arial" w:cs="Arial"/>
              </w:rPr>
            </w:pPr>
            <w:r w:rsidRPr="30718347">
              <w:rPr>
                <w:rFonts w:ascii="Arial" w:hAnsi="Arial" w:cs="Arial"/>
                <w:b/>
                <w:bCs/>
              </w:rPr>
              <w:t>Compliance with Competitive Selection Process (CSP).</w:t>
            </w:r>
            <w:r w:rsidRPr="30718347">
              <w:rPr>
                <w:rFonts w:ascii="Arial" w:hAnsi="Arial" w:cs="Arial"/>
              </w:rPr>
              <w:t xml:space="preserve"> The Green Energy Auction including the Opt-in Mechanism shall serve as compliance with the CSP requirements for Distribution Utilities.</w:t>
            </w:r>
          </w:p>
        </w:tc>
        <w:tc>
          <w:tcPr>
            <w:tcW w:w="4255" w:type="dxa"/>
          </w:tcPr>
          <w:p w14:paraId="5FC8FEAE" w14:textId="77777777" w:rsidR="003E3602" w:rsidRPr="00040EFE" w:rsidRDefault="003E3602" w:rsidP="00040EFE">
            <w:pPr>
              <w:jc w:val="center"/>
              <w:rPr>
                <w:b/>
                <w:bCs/>
                <w:sz w:val="28"/>
                <w:szCs w:val="28"/>
              </w:rPr>
            </w:pPr>
          </w:p>
        </w:tc>
        <w:tc>
          <w:tcPr>
            <w:tcW w:w="3683" w:type="dxa"/>
          </w:tcPr>
          <w:p w14:paraId="3CDF5571" w14:textId="77777777" w:rsidR="003E3602" w:rsidRPr="00040EFE" w:rsidRDefault="003E3602" w:rsidP="00040EFE">
            <w:pPr>
              <w:jc w:val="center"/>
              <w:rPr>
                <w:b/>
                <w:bCs/>
                <w:sz w:val="28"/>
                <w:szCs w:val="28"/>
              </w:rPr>
            </w:pPr>
          </w:p>
        </w:tc>
      </w:tr>
      <w:tr w:rsidR="003E3602" w14:paraId="46077CF2" w14:textId="77777777" w:rsidTr="00F47A8E">
        <w:trPr>
          <w:trHeight w:val="1015"/>
          <w:tblHeader/>
        </w:trPr>
        <w:tc>
          <w:tcPr>
            <w:tcW w:w="6799" w:type="dxa"/>
          </w:tcPr>
          <w:p w14:paraId="3124BF87" w14:textId="16A299DA" w:rsidR="003E3602" w:rsidRPr="003E3602" w:rsidRDefault="003E3602" w:rsidP="003E360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0" w:hanging="11"/>
              <w:contextualSpacing/>
              <w:jc w:val="both"/>
              <w:rPr>
                <w:rFonts w:ascii="Arial" w:hAnsi="Arial" w:cs="Arial"/>
                <w:b/>
              </w:rPr>
            </w:pPr>
            <w:r w:rsidRPr="30718347">
              <w:rPr>
                <w:rFonts w:ascii="Arial" w:hAnsi="Arial" w:cs="Arial"/>
                <w:b/>
                <w:bCs/>
              </w:rPr>
              <w:t>Separability Clause</w:t>
            </w:r>
            <w:r w:rsidRPr="30718347">
              <w:rPr>
                <w:rFonts w:ascii="Arial" w:hAnsi="Arial" w:cs="Arial"/>
              </w:rPr>
              <w:t>. If any provision of this Circular is declared invalid or unconstitutional, the other provisions not affected thereby shall remain valid and subsisting.</w:t>
            </w:r>
          </w:p>
        </w:tc>
        <w:tc>
          <w:tcPr>
            <w:tcW w:w="4255" w:type="dxa"/>
          </w:tcPr>
          <w:p w14:paraId="69D459FC" w14:textId="77777777" w:rsidR="003E3602" w:rsidRPr="00040EFE" w:rsidRDefault="003E3602" w:rsidP="00040EFE">
            <w:pPr>
              <w:jc w:val="center"/>
              <w:rPr>
                <w:b/>
                <w:bCs/>
                <w:sz w:val="28"/>
                <w:szCs w:val="28"/>
              </w:rPr>
            </w:pPr>
          </w:p>
        </w:tc>
        <w:tc>
          <w:tcPr>
            <w:tcW w:w="3683" w:type="dxa"/>
          </w:tcPr>
          <w:p w14:paraId="128CFE61" w14:textId="77777777" w:rsidR="003E3602" w:rsidRPr="00040EFE" w:rsidRDefault="003E3602" w:rsidP="00040EFE">
            <w:pPr>
              <w:jc w:val="center"/>
              <w:rPr>
                <w:b/>
                <w:bCs/>
                <w:sz w:val="28"/>
                <w:szCs w:val="28"/>
              </w:rPr>
            </w:pPr>
          </w:p>
        </w:tc>
      </w:tr>
      <w:tr w:rsidR="003E3602" w14:paraId="093D6C31" w14:textId="77777777" w:rsidTr="00F47A8E">
        <w:trPr>
          <w:trHeight w:val="1015"/>
          <w:tblHeader/>
        </w:trPr>
        <w:tc>
          <w:tcPr>
            <w:tcW w:w="6799" w:type="dxa"/>
          </w:tcPr>
          <w:p w14:paraId="2CB9F70F" w14:textId="5CE7D494" w:rsidR="003E3602" w:rsidRPr="003E3602" w:rsidRDefault="003E3602" w:rsidP="003E360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0" w:hanging="11"/>
              <w:contextualSpacing/>
              <w:jc w:val="both"/>
              <w:rPr>
                <w:rFonts w:ascii="Arial" w:hAnsi="Arial" w:cs="Arial"/>
                <w:b/>
              </w:rPr>
            </w:pPr>
            <w:r w:rsidRPr="30718347">
              <w:rPr>
                <w:rFonts w:ascii="Arial" w:hAnsi="Arial" w:cs="Arial"/>
                <w:b/>
                <w:bCs/>
              </w:rPr>
              <w:t>Repealing Clause</w:t>
            </w:r>
            <w:r w:rsidRPr="30718347">
              <w:rPr>
                <w:rFonts w:ascii="Arial" w:hAnsi="Arial" w:cs="Arial"/>
              </w:rPr>
              <w:t>. All previous issuances, rules, and regulations inconsistent with this Circular are hereby repealed, amended, or modified accordingly.</w:t>
            </w:r>
          </w:p>
        </w:tc>
        <w:tc>
          <w:tcPr>
            <w:tcW w:w="4255" w:type="dxa"/>
          </w:tcPr>
          <w:p w14:paraId="7547D0C4" w14:textId="77777777" w:rsidR="003E3602" w:rsidRPr="00040EFE" w:rsidRDefault="003E3602" w:rsidP="00040EFE">
            <w:pPr>
              <w:jc w:val="center"/>
              <w:rPr>
                <w:b/>
                <w:bCs/>
                <w:sz w:val="28"/>
                <w:szCs w:val="28"/>
              </w:rPr>
            </w:pPr>
          </w:p>
        </w:tc>
        <w:tc>
          <w:tcPr>
            <w:tcW w:w="3683" w:type="dxa"/>
          </w:tcPr>
          <w:p w14:paraId="5F20D2A2" w14:textId="77777777" w:rsidR="003E3602" w:rsidRPr="00040EFE" w:rsidRDefault="003E3602" w:rsidP="00040EFE">
            <w:pPr>
              <w:jc w:val="center"/>
              <w:rPr>
                <w:b/>
                <w:bCs/>
                <w:sz w:val="28"/>
                <w:szCs w:val="28"/>
              </w:rPr>
            </w:pPr>
          </w:p>
        </w:tc>
      </w:tr>
      <w:tr w:rsidR="003E3602" w14:paraId="48EE3928" w14:textId="77777777" w:rsidTr="00F47A8E">
        <w:trPr>
          <w:trHeight w:val="1015"/>
          <w:tblHeader/>
        </w:trPr>
        <w:tc>
          <w:tcPr>
            <w:tcW w:w="6799" w:type="dxa"/>
          </w:tcPr>
          <w:p w14:paraId="13A31FE1" w14:textId="403EF629" w:rsidR="003E3602" w:rsidRPr="003E3602" w:rsidRDefault="003E3602" w:rsidP="003E360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0" w:hanging="11"/>
              <w:contextualSpacing/>
              <w:jc w:val="both"/>
              <w:rPr>
                <w:rFonts w:ascii="Arial" w:hAnsi="Arial" w:cs="Arial"/>
                <w:b/>
              </w:rPr>
            </w:pPr>
            <w:r w:rsidRPr="30718347">
              <w:rPr>
                <w:rFonts w:ascii="Arial" w:hAnsi="Arial" w:cs="Arial"/>
                <w:b/>
                <w:bCs/>
              </w:rPr>
              <w:t>Effectivity</w:t>
            </w:r>
            <w:r w:rsidRPr="30718347">
              <w:rPr>
                <w:rFonts w:ascii="Arial" w:hAnsi="Arial" w:cs="Arial"/>
              </w:rPr>
              <w:t xml:space="preserve">. This Circular shall take effect fifteen (15) days after its publication in at least two (2) newspapers of general circulation. A copy of this Circular shall be filed with the University of the Philippines Law Center – Office of the National Administrative Register. </w:t>
            </w:r>
          </w:p>
        </w:tc>
        <w:tc>
          <w:tcPr>
            <w:tcW w:w="4255" w:type="dxa"/>
          </w:tcPr>
          <w:p w14:paraId="740ABBD9" w14:textId="77777777" w:rsidR="003E3602" w:rsidRPr="00040EFE" w:rsidRDefault="003E3602" w:rsidP="00040EFE">
            <w:pPr>
              <w:jc w:val="center"/>
              <w:rPr>
                <w:b/>
                <w:bCs/>
                <w:sz w:val="28"/>
                <w:szCs w:val="28"/>
              </w:rPr>
            </w:pPr>
          </w:p>
        </w:tc>
        <w:tc>
          <w:tcPr>
            <w:tcW w:w="3683" w:type="dxa"/>
          </w:tcPr>
          <w:p w14:paraId="5AD56E1D" w14:textId="77777777" w:rsidR="003E3602" w:rsidRPr="00040EFE" w:rsidRDefault="003E3602" w:rsidP="00040EFE">
            <w:pPr>
              <w:jc w:val="center"/>
              <w:rPr>
                <w:b/>
                <w:bCs/>
                <w:sz w:val="28"/>
                <w:szCs w:val="28"/>
              </w:rPr>
            </w:pPr>
          </w:p>
        </w:tc>
      </w:tr>
      <w:tr w:rsidR="003E3602" w14:paraId="23852ADC" w14:textId="77777777" w:rsidTr="00F47A8E">
        <w:trPr>
          <w:trHeight w:val="1015"/>
          <w:tblHeader/>
        </w:trPr>
        <w:tc>
          <w:tcPr>
            <w:tcW w:w="6799" w:type="dxa"/>
          </w:tcPr>
          <w:p w14:paraId="56D89FF9" w14:textId="4E64ED1D" w:rsidR="003E3602" w:rsidRPr="003E3602" w:rsidRDefault="003E3602" w:rsidP="003E3602">
            <w:pPr>
              <w:pStyle w:val="ListParagraph"/>
              <w:numPr>
                <w:ilvl w:val="0"/>
                <w:numId w:val="36"/>
              </w:numPr>
              <w:ind w:left="26" w:firstLine="0"/>
              <w:contextualSpacing/>
              <w:jc w:val="both"/>
              <w:rPr>
                <w:rFonts w:ascii="Arial" w:hAnsi="Arial" w:cs="Arial"/>
                <w:b/>
              </w:rPr>
            </w:pPr>
            <w:r w:rsidRPr="003E3602">
              <w:rPr>
                <w:rFonts w:ascii="Arial" w:hAnsi="Arial" w:cs="Arial"/>
                <w:b/>
              </w:rPr>
              <w:t xml:space="preserve">Transitory Provisions. </w:t>
            </w:r>
            <w:r w:rsidRPr="003E3602">
              <w:rPr>
                <w:rFonts w:ascii="Arial" w:hAnsi="Arial" w:cs="Arial"/>
                <w:bCs/>
              </w:rPr>
              <w:t>The DOE</w:t>
            </w:r>
            <w:r>
              <w:rPr>
                <w:rFonts w:ascii="Arial" w:hAnsi="Arial" w:cs="Arial"/>
                <w:bCs/>
              </w:rPr>
              <w:t xml:space="preserve"> </w:t>
            </w:r>
            <w:r w:rsidRPr="003E3602">
              <w:rPr>
                <w:rFonts w:ascii="Arial" w:hAnsi="Arial" w:cs="Arial"/>
                <w:bCs/>
              </w:rPr>
              <w:t xml:space="preserve">may issue </w:t>
            </w:r>
            <w:r w:rsidR="008E3468">
              <w:rPr>
                <w:rFonts w:ascii="Arial" w:hAnsi="Arial" w:cs="Arial"/>
                <w:bCs/>
              </w:rPr>
              <w:t>NOA</w:t>
            </w:r>
            <w:r w:rsidRPr="003E3602">
              <w:rPr>
                <w:rFonts w:ascii="Arial" w:hAnsi="Arial" w:cs="Arial"/>
                <w:bCs/>
              </w:rPr>
              <w:t xml:space="preserve"> for </w:t>
            </w:r>
            <w:r w:rsidRPr="003E3602">
              <w:rPr>
                <w:rFonts w:ascii="Arial" w:hAnsi="Arial" w:cs="Arial"/>
              </w:rPr>
              <w:t>Non-FIT Eligible RE Facilities upon the effectivity of the Circular. Provided however, that the settlement mechanism under Section 7 of this Circular for the same shall only be effective upon the (1) approval of the Settlement Mechanism by the ERC; and (2) issuance by the PEM Audit Committee of audit certification that the settlement systems are compliant with the Settlement Mechanism approved by the ERC.</w:t>
            </w:r>
          </w:p>
        </w:tc>
        <w:tc>
          <w:tcPr>
            <w:tcW w:w="4255" w:type="dxa"/>
          </w:tcPr>
          <w:p w14:paraId="4F7DEDF9" w14:textId="77777777" w:rsidR="003E3602" w:rsidRPr="00040EFE" w:rsidRDefault="003E3602" w:rsidP="00040EFE">
            <w:pPr>
              <w:jc w:val="center"/>
              <w:rPr>
                <w:b/>
                <w:bCs/>
                <w:sz w:val="28"/>
                <w:szCs w:val="28"/>
              </w:rPr>
            </w:pPr>
          </w:p>
        </w:tc>
        <w:tc>
          <w:tcPr>
            <w:tcW w:w="3683" w:type="dxa"/>
          </w:tcPr>
          <w:p w14:paraId="2D1F441F" w14:textId="77777777" w:rsidR="003E3602" w:rsidRPr="00040EFE" w:rsidRDefault="003E3602" w:rsidP="00040EFE">
            <w:pPr>
              <w:jc w:val="center"/>
              <w:rPr>
                <w:b/>
                <w:bCs/>
                <w:sz w:val="28"/>
                <w:szCs w:val="28"/>
              </w:rPr>
            </w:pPr>
          </w:p>
        </w:tc>
      </w:tr>
    </w:tbl>
    <w:p w14:paraId="48F32E0E" w14:textId="77777777" w:rsidR="008C10E1" w:rsidRDefault="008C10E1"/>
    <w:sectPr w:rsidR="008C10E1" w:rsidSect="00040EFE">
      <w:headerReference w:type="default" r:id="rId10"/>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4FEB0" w14:textId="77777777" w:rsidR="00080941" w:rsidRDefault="00080941" w:rsidP="00040EFE">
      <w:pPr>
        <w:spacing w:after="0" w:line="240" w:lineRule="auto"/>
      </w:pPr>
      <w:r>
        <w:separator/>
      </w:r>
    </w:p>
  </w:endnote>
  <w:endnote w:type="continuationSeparator" w:id="0">
    <w:p w14:paraId="1FE1E1EC" w14:textId="77777777" w:rsidR="00080941" w:rsidRDefault="00080941" w:rsidP="0004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92FF3" w14:textId="77777777" w:rsidR="00080941" w:rsidRDefault="00080941" w:rsidP="00040EFE">
      <w:pPr>
        <w:spacing w:after="0" w:line="240" w:lineRule="auto"/>
      </w:pPr>
      <w:r>
        <w:separator/>
      </w:r>
    </w:p>
  </w:footnote>
  <w:footnote w:type="continuationSeparator" w:id="0">
    <w:p w14:paraId="6982BEE9" w14:textId="77777777" w:rsidR="00080941" w:rsidRDefault="00080941" w:rsidP="00040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AB8E" w14:textId="50465250" w:rsidR="007B3274" w:rsidRPr="00542BF4" w:rsidRDefault="00040EFE" w:rsidP="007B3274">
    <w:pPr>
      <w:pStyle w:val="NoSpacing"/>
      <w:jc w:val="center"/>
      <w:rPr>
        <w:rFonts w:ascii="Arial" w:hAnsi="Arial" w:cs="Arial"/>
        <w:b/>
        <w:bCs/>
      </w:rPr>
    </w:pPr>
    <w:r>
      <w:rPr>
        <w:rFonts w:ascii="Arial" w:hAnsi="Arial" w:cs="Arial"/>
        <w:b/>
        <w:bCs/>
      </w:rPr>
      <w:t>&lt;</w:t>
    </w:r>
    <w:r w:rsidRPr="00040EFE">
      <w:rPr>
        <w:rFonts w:ascii="Arial" w:hAnsi="Arial" w:cs="Arial"/>
        <w:b/>
        <w:bCs/>
        <w:color w:val="FF0000"/>
      </w:rPr>
      <w:t>COMPANY NAME</w:t>
    </w:r>
    <w:r>
      <w:rPr>
        <w:rFonts w:ascii="Arial" w:hAnsi="Arial" w:cs="Arial"/>
        <w:b/>
        <w:bCs/>
      </w:rPr>
      <w:t>&gt; Comments on the Proposed Department Circular on</w:t>
    </w:r>
    <w:r>
      <w:rPr>
        <w:rFonts w:ascii="Arial" w:hAnsi="Arial" w:cs="Arial"/>
        <w:b/>
        <w:bCs/>
      </w:rPr>
      <w:br/>
    </w:r>
    <w:bookmarkStart w:id="1" w:name="_Hlk106964847"/>
    <w:r w:rsidR="00542BF4" w:rsidRPr="00542BF4">
      <w:rPr>
        <w:rFonts w:ascii="Arial" w:hAnsi="Arial" w:cs="Arial"/>
        <w:b/>
        <w:bCs/>
      </w:rPr>
      <w:t>“Providing Specific Auction Policy and Guidelines for Non-FIT Eligible RE technologies in the Green Energy Auction Program”.</w:t>
    </w:r>
  </w:p>
  <w:bookmarkEnd w:id="1"/>
  <w:p w14:paraId="20C2CDED" w14:textId="4B0612B8" w:rsidR="00040EFE" w:rsidRDefault="00040EFE" w:rsidP="007B3274">
    <w:pPr>
      <w:pStyle w:val="p2"/>
      <w:tabs>
        <w:tab w:val="left" w:pos="284"/>
        <w:tab w:val="left" w:pos="567"/>
        <w:tab w:val="left" w:pos="851"/>
        <w:tab w:val="left" w:pos="1134"/>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406"/>
    <w:multiLevelType w:val="hybridMultilevel"/>
    <w:tmpl w:val="0D560DD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16B1C6D"/>
    <w:multiLevelType w:val="hybridMultilevel"/>
    <w:tmpl w:val="7ABC0768"/>
    <w:lvl w:ilvl="0" w:tplc="88E2ED7C">
      <w:start w:val="1"/>
      <w:numFmt w:val="lowerLetter"/>
      <w:lvlText w:val="(%1)"/>
      <w:lvlJc w:val="left"/>
      <w:pPr>
        <w:ind w:left="2705" w:hanging="360"/>
      </w:pPr>
      <w:rPr>
        <w:rFonts w:ascii="Arial" w:hAnsi="Arial" w:hint="default"/>
        <w:b w:val="0"/>
        <w:i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1F31E9"/>
    <w:multiLevelType w:val="hybridMultilevel"/>
    <w:tmpl w:val="117639EA"/>
    <w:lvl w:ilvl="0" w:tplc="F2F2CD3C">
      <w:start w:val="1"/>
      <w:numFmt w:val="lowerLetter"/>
      <w:lvlText w:val="(%1)"/>
      <w:lvlJc w:val="left"/>
      <w:pPr>
        <w:ind w:left="1080" w:hanging="360"/>
      </w:pPr>
      <w:rPr>
        <w:rFonts w:hint="default"/>
        <w:b w:val="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90950CC"/>
    <w:multiLevelType w:val="hybridMultilevel"/>
    <w:tmpl w:val="8E0C0680"/>
    <w:lvl w:ilvl="0" w:tplc="FFFFFFFF">
      <w:start w:val="1"/>
      <w:numFmt w:val="lowerLetter"/>
      <w:lvlText w:val="(%1)"/>
      <w:lvlJc w:val="left"/>
      <w:pPr>
        <w:ind w:left="1440" w:hanging="720"/>
      </w:pPr>
      <w:rPr>
        <w:rFonts w:ascii="Arial MT" w:eastAsia="Arial MT" w:hAnsi="Arial MT" w:cs="Arial MT" w:hint="default"/>
        <w:w w:val="101"/>
        <w:sz w:val="24"/>
        <w:szCs w:val="24"/>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9CF7CC4"/>
    <w:multiLevelType w:val="hybridMultilevel"/>
    <w:tmpl w:val="74DE0A08"/>
    <w:lvl w:ilvl="0" w:tplc="C17890E0">
      <w:start w:val="1"/>
      <w:numFmt w:val="lowerLetter"/>
      <w:lvlText w:val="(%1)"/>
      <w:lvlJc w:val="left"/>
      <w:pPr>
        <w:ind w:left="1004" w:hanging="360"/>
      </w:pPr>
      <w:rPr>
        <w:rFonts w:hint="default"/>
      </w:rPr>
    </w:lvl>
    <w:lvl w:ilvl="1" w:tplc="34090019" w:tentative="1">
      <w:start w:val="1"/>
      <w:numFmt w:val="lowerLetter"/>
      <w:lvlText w:val="%2."/>
      <w:lvlJc w:val="left"/>
      <w:pPr>
        <w:ind w:left="1724" w:hanging="360"/>
      </w:pPr>
    </w:lvl>
    <w:lvl w:ilvl="2" w:tplc="3409001B" w:tentative="1">
      <w:start w:val="1"/>
      <w:numFmt w:val="lowerRoman"/>
      <w:lvlText w:val="%3."/>
      <w:lvlJc w:val="right"/>
      <w:pPr>
        <w:ind w:left="2444" w:hanging="180"/>
      </w:pPr>
    </w:lvl>
    <w:lvl w:ilvl="3" w:tplc="3409000F" w:tentative="1">
      <w:start w:val="1"/>
      <w:numFmt w:val="decimal"/>
      <w:lvlText w:val="%4."/>
      <w:lvlJc w:val="left"/>
      <w:pPr>
        <w:ind w:left="3164" w:hanging="360"/>
      </w:pPr>
    </w:lvl>
    <w:lvl w:ilvl="4" w:tplc="34090019" w:tentative="1">
      <w:start w:val="1"/>
      <w:numFmt w:val="lowerLetter"/>
      <w:lvlText w:val="%5."/>
      <w:lvlJc w:val="left"/>
      <w:pPr>
        <w:ind w:left="3884" w:hanging="360"/>
      </w:pPr>
    </w:lvl>
    <w:lvl w:ilvl="5" w:tplc="3409001B" w:tentative="1">
      <w:start w:val="1"/>
      <w:numFmt w:val="lowerRoman"/>
      <w:lvlText w:val="%6."/>
      <w:lvlJc w:val="right"/>
      <w:pPr>
        <w:ind w:left="4604" w:hanging="180"/>
      </w:pPr>
    </w:lvl>
    <w:lvl w:ilvl="6" w:tplc="3409000F" w:tentative="1">
      <w:start w:val="1"/>
      <w:numFmt w:val="decimal"/>
      <w:lvlText w:val="%7."/>
      <w:lvlJc w:val="left"/>
      <w:pPr>
        <w:ind w:left="5324" w:hanging="360"/>
      </w:pPr>
    </w:lvl>
    <w:lvl w:ilvl="7" w:tplc="34090019" w:tentative="1">
      <w:start w:val="1"/>
      <w:numFmt w:val="lowerLetter"/>
      <w:lvlText w:val="%8."/>
      <w:lvlJc w:val="left"/>
      <w:pPr>
        <w:ind w:left="6044" w:hanging="360"/>
      </w:pPr>
    </w:lvl>
    <w:lvl w:ilvl="8" w:tplc="3409001B" w:tentative="1">
      <w:start w:val="1"/>
      <w:numFmt w:val="lowerRoman"/>
      <w:lvlText w:val="%9."/>
      <w:lvlJc w:val="right"/>
      <w:pPr>
        <w:ind w:left="6764" w:hanging="180"/>
      </w:pPr>
    </w:lvl>
  </w:abstractNum>
  <w:abstractNum w:abstractNumId="5" w15:restartNumberingAfterBreak="0">
    <w:nsid w:val="0C3F790E"/>
    <w:multiLevelType w:val="hybridMultilevel"/>
    <w:tmpl w:val="E7DA1E4C"/>
    <w:lvl w:ilvl="0" w:tplc="B88C7EEC">
      <w:start w:val="1"/>
      <w:numFmt w:val="lowerLetter"/>
      <w:lvlText w:val="(%1)"/>
      <w:lvlJc w:val="left"/>
      <w:pPr>
        <w:ind w:left="1480" w:hanging="512"/>
      </w:pPr>
      <w:rPr>
        <w:rFonts w:ascii="Arial" w:eastAsia="Arial MT" w:hAnsi="Arial" w:cs="Arial" w:hint="default"/>
        <w:w w:val="101"/>
        <w:sz w:val="24"/>
        <w:szCs w:val="24"/>
        <w:lang w:val="en-US" w:eastAsia="en-US" w:bidi="ar-SA"/>
      </w:rPr>
    </w:lvl>
    <w:lvl w:ilvl="1" w:tplc="5E881046">
      <w:numFmt w:val="bullet"/>
      <w:lvlText w:val="•"/>
      <w:lvlJc w:val="left"/>
      <w:pPr>
        <w:ind w:left="2050" w:hanging="512"/>
      </w:pPr>
      <w:rPr>
        <w:rFonts w:hint="default"/>
        <w:lang w:val="en-US" w:eastAsia="en-US" w:bidi="ar-SA"/>
      </w:rPr>
    </w:lvl>
    <w:lvl w:ilvl="2" w:tplc="9F6EB1BA">
      <w:numFmt w:val="bullet"/>
      <w:lvlText w:val="•"/>
      <w:lvlJc w:val="left"/>
      <w:pPr>
        <w:ind w:left="2621" w:hanging="512"/>
      </w:pPr>
      <w:rPr>
        <w:rFonts w:hint="default"/>
        <w:lang w:val="en-US" w:eastAsia="en-US" w:bidi="ar-SA"/>
      </w:rPr>
    </w:lvl>
    <w:lvl w:ilvl="3" w:tplc="C9C2CF3C">
      <w:numFmt w:val="bullet"/>
      <w:lvlText w:val="•"/>
      <w:lvlJc w:val="left"/>
      <w:pPr>
        <w:ind w:left="3192" w:hanging="512"/>
      </w:pPr>
      <w:rPr>
        <w:rFonts w:hint="default"/>
        <w:lang w:val="en-US" w:eastAsia="en-US" w:bidi="ar-SA"/>
      </w:rPr>
    </w:lvl>
    <w:lvl w:ilvl="4" w:tplc="DECAAB60">
      <w:numFmt w:val="bullet"/>
      <w:lvlText w:val="•"/>
      <w:lvlJc w:val="left"/>
      <w:pPr>
        <w:ind w:left="3763" w:hanging="512"/>
      </w:pPr>
      <w:rPr>
        <w:rFonts w:hint="default"/>
        <w:lang w:val="en-US" w:eastAsia="en-US" w:bidi="ar-SA"/>
      </w:rPr>
    </w:lvl>
    <w:lvl w:ilvl="5" w:tplc="2BF48740">
      <w:numFmt w:val="bullet"/>
      <w:lvlText w:val="•"/>
      <w:lvlJc w:val="left"/>
      <w:pPr>
        <w:ind w:left="4333" w:hanging="512"/>
      </w:pPr>
      <w:rPr>
        <w:rFonts w:hint="default"/>
        <w:lang w:val="en-US" w:eastAsia="en-US" w:bidi="ar-SA"/>
      </w:rPr>
    </w:lvl>
    <w:lvl w:ilvl="6" w:tplc="351031F0">
      <w:numFmt w:val="bullet"/>
      <w:lvlText w:val="•"/>
      <w:lvlJc w:val="left"/>
      <w:pPr>
        <w:ind w:left="4904" w:hanging="512"/>
      </w:pPr>
      <w:rPr>
        <w:rFonts w:hint="default"/>
        <w:lang w:val="en-US" w:eastAsia="en-US" w:bidi="ar-SA"/>
      </w:rPr>
    </w:lvl>
    <w:lvl w:ilvl="7" w:tplc="38B839FC">
      <w:numFmt w:val="bullet"/>
      <w:lvlText w:val="•"/>
      <w:lvlJc w:val="left"/>
      <w:pPr>
        <w:ind w:left="5475" w:hanging="512"/>
      </w:pPr>
      <w:rPr>
        <w:rFonts w:hint="default"/>
        <w:lang w:val="en-US" w:eastAsia="en-US" w:bidi="ar-SA"/>
      </w:rPr>
    </w:lvl>
    <w:lvl w:ilvl="8" w:tplc="F176CBB6">
      <w:numFmt w:val="bullet"/>
      <w:lvlText w:val="•"/>
      <w:lvlJc w:val="left"/>
      <w:pPr>
        <w:ind w:left="6046" w:hanging="512"/>
      </w:pPr>
      <w:rPr>
        <w:rFonts w:hint="default"/>
        <w:lang w:val="en-US" w:eastAsia="en-US" w:bidi="ar-SA"/>
      </w:rPr>
    </w:lvl>
  </w:abstractNum>
  <w:abstractNum w:abstractNumId="6" w15:restartNumberingAfterBreak="0">
    <w:nsid w:val="0CBF2EE1"/>
    <w:multiLevelType w:val="hybridMultilevel"/>
    <w:tmpl w:val="CEAE9DC8"/>
    <w:lvl w:ilvl="0" w:tplc="67C42D58">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15:restartNumberingAfterBreak="0">
    <w:nsid w:val="0E353D5D"/>
    <w:multiLevelType w:val="hybridMultilevel"/>
    <w:tmpl w:val="0D560D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056941"/>
    <w:multiLevelType w:val="hybridMultilevel"/>
    <w:tmpl w:val="26DE90D8"/>
    <w:lvl w:ilvl="0" w:tplc="B29A5D64">
      <w:start w:val="1"/>
      <w:numFmt w:val="lowerRoman"/>
      <w:lvlText w:val="(%1)"/>
      <w:lvlJc w:val="left"/>
      <w:pPr>
        <w:ind w:left="1080" w:hanging="72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77A68B2"/>
    <w:multiLevelType w:val="hybridMultilevel"/>
    <w:tmpl w:val="D08C450A"/>
    <w:lvl w:ilvl="0" w:tplc="7E4EDE2C">
      <w:start w:val="1"/>
      <w:numFmt w:val="lowerRoman"/>
      <w:lvlText w:val="(%1)"/>
      <w:lvlJc w:val="left"/>
      <w:pPr>
        <w:ind w:left="2940" w:hanging="720"/>
      </w:pPr>
      <w:rPr>
        <w:rFonts w:hint="default"/>
      </w:rPr>
    </w:lvl>
    <w:lvl w:ilvl="1" w:tplc="34090019" w:tentative="1">
      <w:start w:val="1"/>
      <w:numFmt w:val="lowerLetter"/>
      <w:lvlText w:val="%2."/>
      <w:lvlJc w:val="left"/>
      <w:pPr>
        <w:ind w:left="3300" w:hanging="360"/>
      </w:pPr>
    </w:lvl>
    <w:lvl w:ilvl="2" w:tplc="3409001B" w:tentative="1">
      <w:start w:val="1"/>
      <w:numFmt w:val="lowerRoman"/>
      <w:lvlText w:val="%3."/>
      <w:lvlJc w:val="right"/>
      <w:pPr>
        <w:ind w:left="4020" w:hanging="180"/>
      </w:pPr>
    </w:lvl>
    <w:lvl w:ilvl="3" w:tplc="3409000F" w:tentative="1">
      <w:start w:val="1"/>
      <w:numFmt w:val="decimal"/>
      <w:lvlText w:val="%4."/>
      <w:lvlJc w:val="left"/>
      <w:pPr>
        <w:ind w:left="4740" w:hanging="360"/>
      </w:pPr>
    </w:lvl>
    <w:lvl w:ilvl="4" w:tplc="34090019" w:tentative="1">
      <w:start w:val="1"/>
      <w:numFmt w:val="lowerLetter"/>
      <w:lvlText w:val="%5."/>
      <w:lvlJc w:val="left"/>
      <w:pPr>
        <w:ind w:left="5460" w:hanging="360"/>
      </w:pPr>
    </w:lvl>
    <w:lvl w:ilvl="5" w:tplc="3409001B" w:tentative="1">
      <w:start w:val="1"/>
      <w:numFmt w:val="lowerRoman"/>
      <w:lvlText w:val="%6."/>
      <w:lvlJc w:val="right"/>
      <w:pPr>
        <w:ind w:left="6180" w:hanging="180"/>
      </w:pPr>
    </w:lvl>
    <w:lvl w:ilvl="6" w:tplc="3409000F" w:tentative="1">
      <w:start w:val="1"/>
      <w:numFmt w:val="decimal"/>
      <w:lvlText w:val="%7."/>
      <w:lvlJc w:val="left"/>
      <w:pPr>
        <w:ind w:left="6900" w:hanging="360"/>
      </w:pPr>
    </w:lvl>
    <w:lvl w:ilvl="7" w:tplc="34090019" w:tentative="1">
      <w:start w:val="1"/>
      <w:numFmt w:val="lowerLetter"/>
      <w:lvlText w:val="%8."/>
      <w:lvlJc w:val="left"/>
      <w:pPr>
        <w:ind w:left="7620" w:hanging="360"/>
      </w:pPr>
    </w:lvl>
    <w:lvl w:ilvl="8" w:tplc="3409001B" w:tentative="1">
      <w:start w:val="1"/>
      <w:numFmt w:val="lowerRoman"/>
      <w:lvlText w:val="%9."/>
      <w:lvlJc w:val="right"/>
      <w:pPr>
        <w:ind w:left="8340" w:hanging="180"/>
      </w:pPr>
    </w:lvl>
  </w:abstractNum>
  <w:abstractNum w:abstractNumId="10" w15:restartNumberingAfterBreak="0">
    <w:nsid w:val="18B34D0F"/>
    <w:multiLevelType w:val="hybridMultilevel"/>
    <w:tmpl w:val="70CA7728"/>
    <w:lvl w:ilvl="0" w:tplc="D7D6A8D2">
      <w:start w:val="1"/>
      <w:numFmt w:val="lowerLetter"/>
      <w:lvlText w:val="(%1)"/>
      <w:lvlJc w:val="left"/>
      <w:pPr>
        <w:ind w:left="1487" w:hanging="495"/>
      </w:pPr>
      <w:rPr>
        <w:rFonts w:ascii="Arial MT" w:eastAsia="Arial MT" w:hAnsi="Arial MT" w:cs="Arial MT" w:hint="default"/>
        <w:w w:val="101"/>
        <w:sz w:val="24"/>
        <w:szCs w:val="24"/>
        <w:lang w:val="en-US" w:eastAsia="en-US" w:bidi="ar-SA"/>
      </w:rPr>
    </w:lvl>
    <w:lvl w:ilvl="1" w:tplc="D468117E">
      <w:start w:val="1"/>
      <w:numFmt w:val="lowerRoman"/>
      <w:lvlText w:val="(%2)"/>
      <w:lvlJc w:val="left"/>
      <w:pPr>
        <w:ind w:left="2012" w:hanging="589"/>
      </w:pPr>
      <w:rPr>
        <w:rFonts w:ascii="Arial MT" w:eastAsia="Arial MT" w:hAnsi="Arial MT" w:cs="Arial MT" w:hint="default"/>
        <w:w w:val="101"/>
        <w:sz w:val="24"/>
        <w:szCs w:val="24"/>
        <w:lang w:val="en-US" w:eastAsia="en-US" w:bidi="ar-SA"/>
      </w:rPr>
    </w:lvl>
    <w:lvl w:ilvl="2" w:tplc="D4C29184">
      <w:numFmt w:val="bullet"/>
      <w:lvlText w:val="•"/>
      <w:lvlJc w:val="left"/>
      <w:pPr>
        <w:ind w:left="2596" w:hanging="589"/>
      </w:pPr>
      <w:rPr>
        <w:rFonts w:hint="default"/>
        <w:lang w:val="en-US" w:eastAsia="en-US" w:bidi="ar-SA"/>
      </w:rPr>
    </w:lvl>
    <w:lvl w:ilvl="3" w:tplc="088065C4">
      <w:numFmt w:val="bullet"/>
      <w:lvlText w:val="•"/>
      <w:lvlJc w:val="left"/>
      <w:pPr>
        <w:ind w:left="3172" w:hanging="589"/>
      </w:pPr>
      <w:rPr>
        <w:rFonts w:hint="default"/>
        <w:lang w:val="en-US" w:eastAsia="en-US" w:bidi="ar-SA"/>
      </w:rPr>
    </w:lvl>
    <w:lvl w:ilvl="4" w:tplc="96386F74">
      <w:numFmt w:val="bullet"/>
      <w:lvlText w:val="•"/>
      <w:lvlJc w:val="left"/>
      <w:pPr>
        <w:ind w:left="3749" w:hanging="589"/>
      </w:pPr>
      <w:rPr>
        <w:rFonts w:hint="default"/>
        <w:lang w:val="en-US" w:eastAsia="en-US" w:bidi="ar-SA"/>
      </w:rPr>
    </w:lvl>
    <w:lvl w:ilvl="5" w:tplc="2A7E6F5E">
      <w:numFmt w:val="bullet"/>
      <w:lvlText w:val="•"/>
      <w:lvlJc w:val="left"/>
      <w:pPr>
        <w:ind w:left="4325" w:hanging="589"/>
      </w:pPr>
      <w:rPr>
        <w:rFonts w:hint="default"/>
        <w:lang w:val="en-US" w:eastAsia="en-US" w:bidi="ar-SA"/>
      </w:rPr>
    </w:lvl>
    <w:lvl w:ilvl="6" w:tplc="CCFC91FE">
      <w:numFmt w:val="bullet"/>
      <w:lvlText w:val="•"/>
      <w:lvlJc w:val="left"/>
      <w:pPr>
        <w:ind w:left="4902" w:hanging="589"/>
      </w:pPr>
      <w:rPr>
        <w:rFonts w:hint="default"/>
        <w:lang w:val="en-US" w:eastAsia="en-US" w:bidi="ar-SA"/>
      </w:rPr>
    </w:lvl>
    <w:lvl w:ilvl="7" w:tplc="2A289850">
      <w:numFmt w:val="bullet"/>
      <w:lvlText w:val="•"/>
      <w:lvlJc w:val="left"/>
      <w:pPr>
        <w:ind w:left="5478" w:hanging="589"/>
      </w:pPr>
      <w:rPr>
        <w:rFonts w:hint="default"/>
        <w:lang w:val="en-US" w:eastAsia="en-US" w:bidi="ar-SA"/>
      </w:rPr>
    </w:lvl>
    <w:lvl w:ilvl="8" w:tplc="A89CFBF4">
      <w:numFmt w:val="bullet"/>
      <w:lvlText w:val="•"/>
      <w:lvlJc w:val="left"/>
      <w:pPr>
        <w:ind w:left="6055" w:hanging="589"/>
      </w:pPr>
      <w:rPr>
        <w:rFonts w:hint="default"/>
        <w:lang w:val="en-US" w:eastAsia="en-US" w:bidi="ar-SA"/>
      </w:rPr>
    </w:lvl>
  </w:abstractNum>
  <w:abstractNum w:abstractNumId="11" w15:restartNumberingAfterBreak="0">
    <w:nsid w:val="1B345EBD"/>
    <w:multiLevelType w:val="hybridMultilevel"/>
    <w:tmpl w:val="6ABE7AA6"/>
    <w:lvl w:ilvl="0" w:tplc="C17890E0">
      <w:start w:val="1"/>
      <w:numFmt w:val="lowerLetter"/>
      <w:lvlText w:val="(%1)"/>
      <w:lvlJc w:val="left"/>
      <w:pPr>
        <w:ind w:left="924" w:hanging="6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ED86F42"/>
    <w:multiLevelType w:val="hybridMultilevel"/>
    <w:tmpl w:val="C9988106"/>
    <w:lvl w:ilvl="0" w:tplc="D95A051E">
      <w:start w:val="1"/>
      <w:numFmt w:val="decimal"/>
      <w:lvlText w:val="(%1)"/>
      <w:lvlJc w:val="left"/>
      <w:pPr>
        <w:ind w:left="3300" w:hanging="360"/>
      </w:pPr>
      <w:rPr>
        <w:rFonts w:hint="default"/>
      </w:rPr>
    </w:lvl>
    <w:lvl w:ilvl="1" w:tplc="34090019" w:tentative="1">
      <w:start w:val="1"/>
      <w:numFmt w:val="lowerLetter"/>
      <w:lvlText w:val="%2."/>
      <w:lvlJc w:val="left"/>
      <w:pPr>
        <w:ind w:left="4020" w:hanging="360"/>
      </w:pPr>
    </w:lvl>
    <w:lvl w:ilvl="2" w:tplc="3409001B" w:tentative="1">
      <w:start w:val="1"/>
      <w:numFmt w:val="lowerRoman"/>
      <w:lvlText w:val="%3."/>
      <w:lvlJc w:val="right"/>
      <w:pPr>
        <w:ind w:left="4740" w:hanging="180"/>
      </w:pPr>
    </w:lvl>
    <w:lvl w:ilvl="3" w:tplc="3409000F" w:tentative="1">
      <w:start w:val="1"/>
      <w:numFmt w:val="decimal"/>
      <w:lvlText w:val="%4."/>
      <w:lvlJc w:val="left"/>
      <w:pPr>
        <w:ind w:left="5460" w:hanging="360"/>
      </w:pPr>
    </w:lvl>
    <w:lvl w:ilvl="4" w:tplc="34090019" w:tentative="1">
      <w:start w:val="1"/>
      <w:numFmt w:val="lowerLetter"/>
      <w:lvlText w:val="%5."/>
      <w:lvlJc w:val="left"/>
      <w:pPr>
        <w:ind w:left="6180" w:hanging="360"/>
      </w:pPr>
    </w:lvl>
    <w:lvl w:ilvl="5" w:tplc="3409001B" w:tentative="1">
      <w:start w:val="1"/>
      <w:numFmt w:val="lowerRoman"/>
      <w:lvlText w:val="%6."/>
      <w:lvlJc w:val="right"/>
      <w:pPr>
        <w:ind w:left="6900" w:hanging="180"/>
      </w:pPr>
    </w:lvl>
    <w:lvl w:ilvl="6" w:tplc="3409000F" w:tentative="1">
      <w:start w:val="1"/>
      <w:numFmt w:val="decimal"/>
      <w:lvlText w:val="%7."/>
      <w:lvlJc w:val="left"/>
      <w:pPr>
        <w:ind w:left="7620" w:hanging="360"/>
      </w:pPr>
    </w:lvl>
    <w:lvl w:ilvl="7" w:tplc="34090019" w:tentative="1">
      <w:start w:val="1"/>
      <w:numFmt w:val="lowerLetter"/>
      <w:lvlText w:val="%8."/>
      <w:lvlJc w:val="left"/>
      <w:pPr>
        <w:ind w:left="8340" w:hanging="360"/>
      </w:pPr>
    </w:lvl>
    <w:lvl w:ilvl="8" w:tplc="3409001B" w:tentative="1">
      <w:start w:val="1"/>
      <w:numFmt w:val="lowerRoman"/>
      <w:lvlText w:val="%9."/>
      <w:lvlJc w:val="right"/>
      <w:pPr>
        <w:ind w:left="9060" w:hanging="180"/>
      </w:pPr>
    </w:lvl>
  </w:abstractNum>
  <w:abstractNum w:abstractNumId="13" w15:restartNumberingAfterBreak="0">
    <w:nsid w:val="24243994"/>
    <w:multiLevelType w:val="hybridMultilevel"/>
    <w:tmpl w:val="C262A178"/>
    <w:lvl w:ilvl="0" w:tplc="C5A4CA48">
      <w:start w:val="1"/>
      <w:numFmt w:val="lowerLetter"/>
      <w:lvlText w:val="(%1)"/>
      <w:lvlJc w:val="left"/>
      <w:pPr>
        <w:ind w:left="825" w:hanging="46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8E35071"/>
    <w:multiLevelType w:val="hybridMultilevel"/>
    <w:tmpl w:val="7FA0B7DE"/>
    <w:lvl w:ilvl="0" w:tplc="3034862E">
      <w:start w:val="1"/>
      <w:numFmt w:val="lowerLetter"/>
      <w:lvlText w:val="%1."/>
      <w:lvlJc w:val="left"/>
      <w:pPr>
        <w:ind w:left="720" w:hanging="360"/>
      </w:pPr>
      <w:rPr>
        <w:rFonts w:ascii="Arial" w:eastAsiaTheme="minorHAnsi" w:hAnsi="Arial" w:cs="Arial"/>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F1AF4"/>
    <w:multiLevelType w:val="hybridMultilevel"/>
    <w:tmpl w:val="E882849E"/>
    <w:lvl w:ilvl="0" w:tplc="4162A60C">
      <w:start w:val="1"/>
      <w:numFmt w:val="lowerLetter"/>
      <w:lvlText w:val="(%1)"/>
      <w:lvlJc w:val="left"/>
      <w:pPr>
        <w:ind w:left="1480" w:hanging="519"/>
      </w:pPr>
      <w:rPr>
        <w:rFonts w:ascii="Arial" w:eastAsia="Arial MT" w:hAnsi="Arial" w:cs="Arial" w:hint="default"/>
        <w:w w:val="101"/>
        <w:sz w:val="24"/>
        <w:szCs w:val="24"/>
        <w:lang w:val="en-US" w:eastAsia="en-US" w:bidi="ar-SA"/>
      </w:rPr>
    </w:lvl>
    <w:lvl w:ilvl="1" w:tplc="143CAE2C">
      <w:numFmt w:val="bullet"/>
      <w:lvlText w:val="•"/>
      <w:lvlJc w:val="left"/>
      <w:pPr>
        <w:ind w:left="2444" w:hanging="519"/>
      </w:pPr>
      <w:rPr>
        <w:rFonts w:hint="default"/>
        <w:lang w:val="en-US" w:eastAsia="en-US" w:bidi="ar-SA"/>
      </w:rPr>
    </w:lvl>
    <w:lvl w:ilvl="2" w:tplc="7862D48E">
      <w:numFmt w:val="bullet"/>
      <w:lvlText w:val="•"/>
      <w:lvlJc w:val="left"/>
      <w:pPr>
        <w:ind w:left="3408" w:hanging="519"/>
      </w:pPr>
      <w:rPr>
        <w:rFonts w:hint="default"/>
        <w:lang w:val="en-US" w:eastAsia="en-US" w:bidi="ar-SA"/>
      </w:rPr>
    </w:lvl>
    <w:lvl w:ilvl="3" w:tplc="E106226A">
      <w:numFmt w:val="bullet"/>
      <w:lvlText w:val="•"/>
      <w:lvlJc w:val="left"/>
      <w:pPr>
        <w:ind w:left="4372" w:hanging="519"/>
      </w:pPr>
      <w:rPr>
        <w:rFonts w:hint="default"/>
        <w:lang w:val="en-US" w:eastAsia="en-US" w:bidi="ar-SA"/>
      </w:rPr>
    </w:lvl>
    <w:lvl w:ilvl="4" w:tplc="7DDE5272">
      <w:numFmt w:val="bullet"/>
      <w:lvlText w:val="•"/>
      <w:lvlJc w:val="left"/>
      <w:pPr>
        <w:ind w:left="5336" w:hanging="519"/>
      </w:pPr>
      <w:rPr>
        <w:rFonts w:hint="default"/>
        <w:lang w:val="en-US" w:eastAsia="en-US" w:bidi="ar-SA"/>
      </w:rPr>
    </w:lvl>
    <w:lvl w:ilvl="5" w:tplc="5F6C3108">
      <w:numFmt w:val="bullet"/>
      <w:lvlText w:val="•"/>
      <w:lvlJc w:val="left"/>
      <w:pPr>
        <w:ind w:left="6300" w:hanging="519"/>
      </w:pPr>
      <w:rPr>
        <w:rFonts w:hint="default"/>
        <w:lang w:val="en-US" w:eastAsia="en-US" w:bidi="ar-SA"/>
      </w:rPr>
    </w:lvl>
    <w:lvl w:ilvl="6" w:tplc="7448805A">
      <w:numFmt w:val="bullet"/>
      <w:lvlText w:val="•"/>
      <w:lvlJc w:val="left"/>
      <w:pPr>
        <w:ind w:left="7264" w:hanging="519"/>
      </w:pPr>
      <w:rPr>
        <w:rFonts w:hint="default"/>
        <w:lang w:val="en-US" w:eastAsia="en-US" w:bidi="ar-SA"/>
      </w:rPr>
    </w:lvl>
    <w:lvl w:ilvl="7" w:tplc="89ACFB2C">
      <w:numFmt w:val="bullet"/>
      <w:lvlText w:val="•"/>
      <w:lvlJc w:val="left"/>
      <w:pPr>
        <w:ind w:left="8228" w:hanging="519"/>
      </w:pPr>
      <w:rPr>
        <w:rFonts w:hint="default"/>
        <w:lang w:val="en-US" w:eastAsia="en-US" w:bidi="ar-SA"/>
      </w:rPr>
    </w:lvl>
    <w:lvl w:ilvl="8" w:tplc="701E9228">
      <w:numFmt w:val="bullet"/>
      <w:lvlText w:val="•"/>
      <w:lvlJc w:val="left"/>
      <w:pPr>
        <w:ind w:left="9192" w:hanging="519"/>
      </w:pPr>
      <w:rPr>
        <w:rFonts w:hint="default"/>
        <w:lang w:val="en-US" w:eastAsia="en-US" w:bidi="ar-SA"/>
      </w:rPr>
    </w:lvl>
  </w:abstractNum>
  <w:abstractNum w:abstractNumId="16" w15:restartNumberingAfterBreak="0">
    <w:nsid w:val="3104268B"/>
    <w:multiLevelType w:val="hybridMultilevel"/>
    <w:tmpl w:val="EC8EADFA"/>
    <w:lvl w:ilvl="0" w:tplc="734E0E90">
      <w:start w:val="1"/>
      <w:numFmt w:val="lowerLetter"/>
      <w:lvlText w:val="(%1)"/>
      <w:lvlJc w:val="left"/>
      <w:pPr>
        <w:ind w:left="786" w:hanging="360"/>
      </w:pPr>
      <w:rPr>
        <w:rFonts w:hint="default"/>
      </w:rPr>
    </w:lvl>
    <w:lvl w:ilvl="1" w:tplc="48090019">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17" w15:restartNumberingAfterBreak="0">
    <w:nsid w:val="31E83FDC"/>
    <w:multiLevelType w:val="hybridMultilevel"/>
    <w:tmpl w:val="3C866C0E"/>
    <w:lvl w:ilvl="0" w:tplc="FFFFFFFF">
      <w:start w:val="1"/>
      <w:numFmt w:val="lowerRoman"/>
      <w:lvlText w:val="(%1)"/>
      <w:lvlJc w:val="left"/>
      <w:pPr>
        <w:ind w:left="1545" w:hanging="720"/>
      </w:pPr>
      <w:rPr>
        <w:rFonts w:hint="default"/>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18" w15:restartNumberingAfterBreak="0">
    <w:nsid w:val="3BF5721B"/>
    <w:multiLevelType w:val="hybridMultilevel"/>
    <w:tmpl w:val="365266D8"/>
    <w:lvl w:ilvl="0" w:tplc="132CF2F4">
      <w:start w:val="1"/>
      <w:numFmt w:val="lowerLetter"/>
      <w:lvlText w:val="(%1)"/>
      <w:lvlJc w:val="left"/>
      <w:pPr>
        <w:ind w:left="2220" w:hanging="78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9" w15:restartNumberingAfterBreak="0">
    <w:nsid w:val="3FB37EFE"/>
    <w:multiLevelType w:val="hybridMultilevel"/>
    <w:tmpl w:val="3F20192A"/>
    <w:lvl w:ilvl="0" w:tplc="88E2ED7C">
      <w:start w:val="1"/>
      <w:numFmt w:val="lowerLetter"/>
      <w:lvlText w:val="(%1)"/>
      <w:lvlJc w:val="left"/>
      <w:pPr>
        <w:ind w:left="720" w:hanging="360"/>
      </w:pPr>
      <w:rPr>
        <w:rFonts w:ascii="Arial" w:hAnsi="Arial"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40B93306"/>
    <w:multiLevelType w:val="hybridMultilevel"/>
    <w:tmpl w:val="F00A6644"/>
    <w:lvl w:ilvl="0" w:tplc="D468117E">
      <w:start w:val="1"/>
      <w:numFmt w:val="lowerRoman"/>
      <w:lvlText w:val="(%1)"/>
      <w:lvlJc w:val="left"/>
      <w:pPr>
        <w:ind w:left="1440" w:hanging="720"/>
      </w:pPr>
      <w:rPr>
        <w:rFonts w:ascii="Arial MT" w:eastAsia="Arial MT" w:hAnsi="Arial MT" w:cs="Arial MT" w:hint="default"/>
        <w:w w:val="101"/>
        <w:sz w:val="24"/>
        <w:szCs w:val="24"/>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2643BA6"/>
    <w:multiLevelType w:val="hybridMultilevel"/>
    <w:tmpl w:val="B844BC68"/>
    <w:lvl w:ilvl="0" w:tplc="6CCE9DB4">
      <w:start w:val="1"/>
      <w:numFmt w:val="decimal"/>
      <w:lvlText w:val="Section %1."/>
      <w:lvlJc w:val="left"/>
      <w:pPr>
        <w:ind w:left="644" w:hanging="360"/>
      </w:pPr>
      <w:rPr>
        <w:rFonts w:hint="default"/>
        <w:b/>
        <w:bCs w:val="0"/>
      </w:rPr>
    </w:lvl>
    <w:lvl w:ilvl="1" w:tplc="5A3AD068">
      <w:start w:val="1"/>
      <w:numFmt w:val="lowerLetter"/>
      <w:lvlText w:val="(%2) "/>
      <w:lvlJc w:val="left"/>
      <w:pPr>
        <w:ind w:left="-1395" w:hanging="360"/>
      </w:pPr>
      <w:rPr>
        <w:rFonts w:hint="default"/>
        <w:b w:val="0"/>
      </w:rPr>
    </w:lvl>
    <w:lvl w:ilvl="2" w:tplc="3409001B" w:tentative="1">
      <w:start w:val="1"/>
      <w:numFmt w:val="lowerRoman"/>
      <w:lvlText w:val="%3."/>
      <w:lvlJc w:val="right"/>
      <w:pPr>
        <w:ind w:left="-675" w:hanging="180"/>
      </w:pPr>
    </w:lvl>
    <w:lvl w:ilvl="3" w:tplc="3409000F" w:tentative="1">
      <w:start w:val="1"/>
      <w:numFmt w:val="decimal"/>
      <w:lvlText w:val="%4."/>
      <w:lvlJc w:val="left"/>
      <w:pPr>
        <w:ind w:left="45" w:hanging="360"/>
      </w:pPr>
    </w:lvl>
    <w:lvl w:ilvl="4" w:tplc="34090019" w:tentative="1">
      <w:start w:val="1"/>
      <w:numFmt w:val="lowerLetter"/>
      <w:lvlText w:val="%5."/>
      <w:lvlJc w:val="left"/>
      <w:pPr>
        <w:ind w:left="765" w:hanging="360"/>
      </w:pPr>
    </w:lvl>
    <w:lvl w:ilvl="5" w:tplc="3409001B" w:tentative="1">
      <w:start w:val="1"/>
      <w:numFmt w:val="lowerRoman"/>
      <w:lvlText w:val="%6."/>
      <w:lvlJc w:val="right"/>
      <w:pPr>
        <w:ind w:left="1485" w:hanging="180"/>
      </w:pPr>
    </w:lvl>
    <w:lvl w:ilvl="6" w:tplc="3409000F" w:tentative="1">
      <w:start w:val="1"/>
      <w:numFmt w:val="decimal"/>
      <w:lvlText w:val="%7."/>
      <w:lvlJc w:val="left"/>
      <w:pPr>
        <w:ind w:left="2205" w:hanging="360"/>
      </w:pPr>
    </w:lvl>
    <w:lvl w:ilvl="7" w:tplc="34090019" w:tentative="1">
      <w:start w:val="1"/>
      <w:numFmt w:val="lowerLetter"/>
      <w:lvlText w:val="%8."/>
      <w:lvlJc w:val="left"/>
      <w:pPr>
        <w:ind w:left="2925" w:hanging="360"/>
      </w:pPr>
    </w:lvl>
    <w:lvl w:ilvl="8" w:tplc="3409001B" w:tentative="1">
      <w:start w:val="1"/>
      <w:numFmt w:val="lowerRoman"/>
      <w:lvlText w:val="%9."/>
      <w:lvlJc w:val="right"/>
      <w:pPr>
        <w:ind w:left="3645" w:hanging="180"/>
      </w:pPr>
    </w:lvl>
  </w:abstractNum>
  <w:abstractNum w:abstractNumId="22" w15:restartNumberingAfterBreak="0">
    <w:nsid w:val="4ABD75D9"/>
    <w:multiLevelType w:val="hybridMultilevel"/>
    <w:tmpl w:val="99FCCE76"/>
    <w:lvl w:ilvl="0" w:tplc="4966612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4AF143A0"/>
    <w:multiLevelType w:val="hybridMultilevel"/>
    <w:tmpl w:val="327C2980"/>
    <w:lvl w:ilvl="0" w:tplc="C17890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28435C"/>
    <w:multiLevelType w:val="hybridMultilevel"/>
    <w:tmpl w:val="B844BC68"/>
    <w:lvl w:ilvl="0" w:tplc="FFFFFFFF">
      <w:start w:val="1"/>
      <w:numFmt w:val="decimal"/>
      <w:lvlText w:val="Section %1."/>
      <w:lvlJc w:val="left"/>
      <w:pPr>
        <w:ind w:left="644" w:hanging="360"/>
      </w:pPr>
      <w:rPr>
        <w:rFonts w:hint="default"/>
        <w:b/>
        <w:bCs w:val="0"/>
      </w:rPr>
    </w:lvl>
    <w:lvl w:ilvl="1" w:tplc="FFFFFFFF">
      <w:start w:val="1"/>
      <w:numFmt w:val="lowerLetter"/>
      <w:lvlText w:val="(%2) "/>
      <w:lvlJc w:val="left"/>
      <w:pPr>
        <w:ind w:left="-1395" w:hanging="360"/>
      </w:pPr>
      <w:rPr>
        <w:rFonts w:hint="default"/>
        <w:b w:val="0"/>
      </w:rPr>
    </w:lvl>
    <w:lvl w:ilvl="2" w:tplc="FFFFFFFF" w:tentative="1">
      <w:start w:val="1"/>
      <w:numFmt w:val="lowerRoman"/>
      <w:lvlText w:val="%3."/>
      <w:lvlJc w:val="right"/>
      <w:pPr>
        <w:ind w:left="-675" w:hanging="180"/>
      </w:pPr>
    </w:lvl>
    <w:lvl w:ilvl="3" w:tplc="FFFFFFFF" w:tentative="1">
      <w:start w:val="1"/>
      <w:numFmt w:val="decimal"/>
      <w:lvlText w:val="%4."/>
      <w:lvlJc w:val="left"/>
      <w:pPr>
        <w:ind w:left="45" w:hanging="360"/>
      </w:pPr>
    </w:lvl>
    <w:lvl w:ilvl="4" w:tplc="FFFFFFFF" w:tentative="1">
      <w:start w:val="1"/>
      <w:numFmt w:val="lowerLetter"/>
      <w:lvlText w:val="%5."/>
      <w:lvlJc w:val="left"/>
      <w:pPr>
        <w:ind w:left="765" w:hanging="360"/>
      </w:pPr>
    </w:lvl>
    <w:lvl w:ilvl="5" w:tplc="FFFFFFFF" w:tentative="1">
      <w:start w:val="1"/>
      <w:numFmt w:val="lowerRoman"/>
      <w:lvlText w:val="%6."/>
      <w:lvlJc w:val="right"/>
      <w:pPr>
        <w:ind w:left="1485" w:hanging="180"/>
      </w:pPr>
    </w:lvl>
    <w:lvl w:ilvl="6" w:tplc="FFFFFFFF" w:tentative="1">
      <w:start w:val="1"/>
      <w:numFmt w:val="decimal"/>
      <w:lvlText w:val="%7."/>
      <w:lvlJc w:val="left"/>
      <w:pPr>
        <w:ind w:left="2205" w:hanging="360"/>
      </w:pPr>
    </w:lvl>
    <w:lvl w:ilvl="7" w:tplc="FFFFFFFF" w:tentative="1">
      <w:start w:val="1"/>
      <w:numFmt w:val="lowerLetter"/>
      <w:lvlText w:val="%8."/>
      <w:lvlJc w:val="left"/>
      <w:pPr>
        <w:ind w:left="2925" w:hanging="360"/>
      </w:pPr>
    </w:lvl>
    <w:lvl w:ilvl="8" w:tplc="FFFFFFFF" w:tentative="1">
      <w:start w:val="1"/>
      <w:numFmt w:val="lowerRoman"/>
      <w:lvlText w:val="%9."/>
      <w:lvlJc w:val="right"/>
      <w:pPr>
        <w:ind w:left="3645" w:hanging="180"/>
      </w:pPr>
    </w:lvl>
  </w:abstractNum>
  <w:abstractNum w:abstractNumId="25" w15:restartNumberingAfterBreak="0">
    <w:nsid w:val="526005BB"/>
    <w:multiLevelType w:val="hybridMultilevel"/>
    <w:tmpl w:val="05E228BE"/>
    <w:lvl w:ilvl="0" w:tplc="9A1C8D9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535538C0"/>
    <w:multiLevelType w:val="hybridMultilevel"/>
    <w:tmpl w:val="D1008D1E"/>
    <w:lvl w:ilvl="0" w:tplc="88E2ED7C">
      <w:start w:val="1"/>
      <w:numFmt w:val="lowerLetter"/>
      <w:lvlText w:val="(%1)"/>
      <w:lvlJc w:val="left"/>
      <w:pPr>
        <w:ind w:left="720" w:hanging="360"/>
      </w:pPr>
      <w:rPr>
        <w:rFonts w:ascii="Arial" w:hAnsi="Arial"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7C1803"/>
    <w:multiLevelType w:val="hybridMultilevel"/>
    <w:tmpl w:val="B9903F72"/>
    <w:lvl w:ilvl="0" w:tplc="07BC1106">
      <w:start w:val="1"/>
      <w:numFmt w:val="decimal"/>
      <w:lvlText w:val="(%1)"/>
      <w:lvlJc w:val="left"/>
      <w:pPr>
        <w:ind w:left="3345" w:hanging="360"/>
      </w:pPr>
      <w:rPr>
        <w:rFonts w:hint="default"/>
        <w:b w:val="0"/>
        <w:i w:val="0"/>
      </w:rPr>
    </w:lvl>
    <w:lvl w:ilvl="1" w:tplc="34090019" w:tentative="1">
      <w:start w:val="1"/>
      <w:numFmt w:val="lowerLetter"/>
      <w:lvlText w:val="%2."/>
      <w:lvlJc w:val="left"/>
      <w:pPr>
        <w:ind w:left="4065" w:hanging="360"/>
      </w:pPr>
    </w:lvl>
    <w:lvl w:ilvl="2" w:tplc="3409001B" w:tentative="1">
      <w:start w:val="1"/>
      <w:numFmt w:val="lowerRoman"/>
      <w:lvlText w:val="%3."/>
      <w:lvlJc w:val="right"/>
      <w:pPr>
        <w:ind w:left="4785" w:hanging="180"/>
      </w:pPr>
    </w:lvl>
    <w:lvl w:ilvl="3" w:tplc="3409000F" w:tentative="1">
      <w:start w:val="1"/>
      <w:numFmt w:val="decimal"/>
      <w:lvlText w:val="%4."/>
      <w:lvlJc w:val="left"/>
      <w:pPr>
        <w:ind w:left="5505" w:hanging="360"/>
      </w:pPr>
    </w:lvl>
    <w:lvl w:ilvl="4" w:tplc="34090019" w:tentative="1">
      <w:start w:val="1"/>
      <w:numFmt w:val="lowerLetter"/>
      <w:lvlText w:val="%5."/>
      <w:lvlJc w:val="left"/>
      <w:pPr>
        <w:ind w:left="6225" w:hanging="360"/>
      </w:pPr>
    </w:lvl>
    <w:lvl w:ilvl="5" w:tplc="3409001B" w:tentative="1">
      <w:start w:val="1"/>
      <w:numFmt w:val="lowerRoman"/>
      <w:lvlText w:val="%6."/>
      <w:lvlJc w:val="right"/>
      <w:pPr>
        <w:ind w:left="6945" w:hanging="180"/>
      </w:pPr>
    </w:lvl>
    <w:lvl w:ilvl="6" w:tplc="3409000F" w:tentative="1">
      <w:start w:val="1"/>
      <w:numFmt w:val="decimal"/>
      <w:lvlText w:val="%7."/>
      <w:lvlJc w:val="left"/>
      <w:pPr>
        <w:ind w:left="7665" w:hanging="360"/>
      </w:pPr>
    </w:lvl>
    <w:lvl w:ilvl="7" w:tplc="34090019" w:tentative="1">
      <w:start w:val="1"/>
      <w:numFmt w:val="lowerLetter"/>
      <w:lvlText w:val="%8."/>
      <w:lvlJc w:val="left"/>
      <w:pPr>
        <w:ind w:left="8385" w:hanging="360"/>
      </w:pPr>
    </w:lvl>
    <w:lvl w:ilvl="8" w:tplc="3409001B" w:tentative="1">
      <w:start w:val="1"/>
      <w:numFmt w:val="lowerRoman"/>
      <w:lvlText w:val="%9."/>
      <w:lvlJc w:val="right"/>
      <w:pPr>
        <w:ind w:left="9105" w:hanging="180"/>
      </w:pPr>
    </w:lvl>
  </w:abstractNum>
  <w:abstractNum w:abstractNumId="28" w15:restartNumberingAfterBreak="0">
    <w:nsid w:val="5C2F3AD6"/>
    <w:multiLevelType w:val="hybridMultilevel"/>
    <w:tmpl w:val="FBF0C274"/>
    <w:lvl w:ilvl="0" w:tplc="7506D11A">
      <w:start w:val="1"/>
      <w:numFmt w:val="lowerLetter"/>
      <w:lvlText w:val="(%1)"/>
      <w:lvlJc w:val="left"/>
      <w:pPr>
        <w:ind w:left="720" w:hanging="360"/>
      </w:pPr>
      <w:rPr>
        <w:rFonts w:hint="default"/>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5E8444E5"/>
    <w:multiLevelType w:val="hybridMultilevel"/>
    <w:tmpl w:val="7624C95C"/>
    <w:lvl w:ilvl="0" w:tplc="E53023D6">
      <w:start w:val="1"/>
      <w:numFmt w:val="lowerLetter"/>
      <w:lvlText w:val="(%1)"/>
      <w:lvlJc w:val="left"/>
      <w:pPr>
        <w:ind w:left="1487" w:hanging="495"/>
      </w:pPr>
      <w:rPr>
        <w:rFonts w:ascii="Arial MT" w:eastAsia="Arial MT" w:hAnsi="Arial MT" w:cs="Arial MT" w:hint="default"/>
        <w:w w:val="101"/>
        <w:sz w:val="24"/>
        <w:szCs w:val="24"/>
        <w:lang w:val="en-US" w:eastAsia="en-US" w:bidi="ar-SA"/>
      </w:rPr>
    </w:lvl>
    <w:lvl w:ilvl="1" w:tplc="5D46BDD8">
      <w:start w:val="1"/>
      <w:numFmt w:val="lowerRoman"/>
      <w:lvlText w:val="(%2)"/>
      <w:lvlJc w:val="left"/>
      <w:pPr>
        <w:ind w:left="2005" w:hanging="512"/>
      </w:pPr>
      <w:rPr>
        <w:rFonts w:ascii="Arial" w:eastAsia="Arial MT" w:hAnsi="Arial" w:cs="Arial" w:hint="default"/>
        <w:w w:val="101"/>
        <w:sz w:val="24"/>
        <w:szCs w:val="24"/>
        <w:lang w:val="en-US" w:eastAsia="en-US" w:bidi="ar-SA"/>
      </w:rPr>
    </w:lvl>
    <w:lvl w:ilvl="2" w:tplc="5D063536">
      <w:numFmt w:val="bullet"/>
      <w:lvlText w:val="•"/>
      <w:lvlJc w:val="left"/>
      <w:pPr>
        <w:ind w:left="2576" w:hanging="512"/>
      </w:pPr>
      <w:rPr>
        <w:rFonts w:hint="default"/>
        <w:lang w:val="en-US" w:eastAsia="en-US" w:bidi="ar-SA"/>
      </w:rPr>
    </w:lvl>
    <w:lvl w:ilvl="3" w:tplc="A1188888">
      <w:numFmt w:val="bullet"/>
      <w:lvlText w:val="•"/>
      <w:lvlJc w:val="left"/>
      <w:pPr>
        <w:ind w:left="3152" w:hanging="512"/>
      </w:pPr>
      <w:rPr>
        <w:rFonts w:hint="default"/>
        <w:lang w:val="en-US" w:eastAsia="en-US" w:bidi="ar-SA"/>
      </w:rPr>
    </w:lvl>
    <w:lvl w:ilvl="4" w:tplc="2C16C32A">
      <w:numFmt w:val="bullet"/>
      <w:lvlText w:val="•"/>
      <w:lvlJc w:val="left"/>
      <w:pPr>
        <w:ind w:left="3729" w:hanging="512"/>
      </w:pPr>
      <w:rPr>
        <w:rFonts w:hint="default"/>
        <w:lang w:val="en-US" w:eastAsia="en-US" w:bidi="ar-SA"/>
      </w:rPr>
    </w:lvl>
    <w:lvl w:ilvl="5" w:tplc="B0F2AADE">
      <w:numFmt w:val="bullet"/>
      <w:lvlText w:val="•"/>
      <w:lvlJc w:val="left"/>
      <w:pPr>
        <w:ind w:left="4305" w:hanging="512"/>
      </w:pPr>
      <w:rPr>
        <w:rFonts w:hint="default"/>
        <w:lang w:val="en-US" w:eastAsia="en-US" w:bidi="ar-SA"/>
      </w:rPr>
    </w:lvl>
    <w:lvl w:ilvl="6" w:tplc="AD5E790C">
      <w:numFmt w:val="bullet"/>
      <w:lvlText w:val="•"/>
      <w:lvlJc w:val="left"/>
      <w:pPr>
        <w:ind w:left="4882" w:hanging="512"/>
      </w:pPr>
      <w:rPr>
        <w:rFonts w:hint="default"/>
        <w:lang w:val="en-US" w:eastAsia="en-US" w:bidi="ar-SA"/>
      </w:rPr>
    </w:lvl>
    <w:lvl w:ilvl="7" w:tplc="27D0C626">
      <w:numFmt w:val="bullet"/>
      <w:lvlText w:val="•"/>
      <w:lvlJc w:val="left"/>
      <w:pPr>
        <w:ind w:left="5458" w:hanging="512"/>
      </w:pPr>
      <w:rPr>
        <w:rFonts w:hint="default"/>
        <w:lang w:val="en-US" w:eastAsia="en-US" w:bidi="ar-SA"/>
      </w:rPr>
    </w:lvl>
    <w:lvl w:ilvl="8" w:tplc="235C0300">
      <w:numFmt w:val="bullet"/>
      <w:lvlText w:val="•"/>
      <w:lvlJc w:val="left"/>
      <w:pPr>
        <w:ind w:left="6035" w:hanging="512"/>
      </w:pPr>
      <w:rPr>
        <w:rFonts w:hint="default"/>
        <w:lang w:val="en-US" w:eastAsia="en-US" w:bidi="ar-SA"/>
      </w:rPr>
    </w:lvl>
  </w:abstractNum>
  <w:abstractNum w:abstractNumId="30" w15:restartNumberingAfterBreak="0">
    <w:nsid w:val="601A0492"/>
    <w:multiLevelType w:val="hybridMultilevel"/>
    <w:tmpl w:val="9F0AC9E6"/>
    <w:lvl w:ilvl="0" w:tplc="199CD676">
      <w:start w:val="1"/>
      <w:numFmt w:val="lowerLetter"/>
      <w:lvlText w:val="(%1)"/>
      <w:lvlJc w:val="left"/>
      <w:pPr>
        <w:ind w:left="1480" w:hanging="489"/>
      </w:pPr>
      <w:rPr>
        <w:rFonts w:ascii="Arial" w:eastAsia="Arial MT" w:hAnsi="Arial" w:cs="Arial" w:hint="default"/>
        <w:w w:val="101"/>
        <w:sz w:val="24"/>
        <w:szCs w:val="24"/>
        <w:lang w:val="en-US" w:eastAsia="en-US" w:bidi="ar-SA"/>
      </w:rPr>
    </w:lvl>
    <w:lvl w:ilvl="1" w:tplc="91DC088A">
      <w:numFmt w:val="bullet"/>
      <w:lvlText w:val="•"/>
      <w:lvlJc w:val="left"/>
      <w:pPr>
        <w:ind w:left="2444" w:hanging="489"/>
      </w:pPr>
      <w:rPr>
        <w:rFonts w:hint="default"/>
        <w:lang w:val="en-US" w:eastAsia="en-US" w:bidi="ar-SA"/>
      </w:rPr>
    </w:lvl>
    <w:lvl w:ilvl="2" w:tplc="DD84B650">
      <w:numFmt w:val="bullet"/>
      <w:lvlText w:val="•"/>
      <w:lvlJc w:val="left"/>
      <w:pPr>
        <w:ind w:left="3408" w:hanging="489"/>
      </w:pPr>
      <w:rPr>
        <w:rFonts w:hint="default"/>
        <w:lang w:val="en-US" w:eastAsia="en-US" w:bidi="ar-SA"/>
      </w:rPr>
    </w:lvl>
    <w:lvl w:ilvl="3" w:tplc="ADDC6736">
      <w:numFmt w:val="bullet"/>
      <w:lvlText w:val="•"/>
      <w:lvlJc w:val="left"/>
      <w:pPr>
        <w:ind w:left="4372" w:hanging="489"/>
      </w:pPr>
      <w:rPr>
        <w:rFonts w:hint="default"/>
        <w:lang w:val="en-US" w:eastAsia="en-US" w:bidi="ar-SA"/>
      </w:rPr>
    </w:lvl>
    <w:lvl w:ilvl="4" w:tplc="068ED48A">
      <w:numFmt w:val="bullet"/>
      <w:lvlText w:val="•"/>
      <w:lvlJc w:val="left"/>
      <w:pPr>
        <w:ind w:left="5336" w:hanging="489"/>
      </w:pPr>
      <w:rPr>
        <w:rFonts w:hint="default"/>
        <w:lang w:val="en-US" w:eastAsia="en-US" w:bidi="ar-SA"/>
      </w:rPr>
    </w:lvl>
    <w:lvl w:ilvl="5" w:tplc="29A29E56">
      <w:numFmt w:val="bullet"/>
      <w:lvlText w:val="•"/>
      <w:lvlJc w:val="left"/>
      <w:pPr>
        <w:ind w:left="6300" w:hanging="489"/>
      </w:pPr>
      <w:rPr>
        <w:rFonts w:hint="default"/>
        <w:lang w:val="en-US" w:eastAsia="en-US" w:bidi="ar-SA"/>
      </w:rPr>
    </w:lvl>
    <w:lvl w:ilvl="6" w:tplc="CEF044D8">
      <w:numFmt w:val="bullet"/>
      <w:lvlText w:val="•"/>
      <w:lvlJc w:val="left"/>
      <w:pPr>
        <w:ind w:left="7264" w:hanging="489"/>
      </w:pPr>
      <w:rPr>
        <w:rFonts w:hint="default"/>
        <w:lang w:val="en-US" w:eastAsia="en-US" w:bidi="ar-SA"/>
      </w:rPr>
    </w:lvl>
    <w:lvl w:ilvl="7" w:tplc="74845F3C">
      <w:numFmt w:val="bullet"/>
      <w:lvlText w:val="•"/>
      <w:lvlJc w:val="left"/>
      <w:pPr>
        <w:ind w:left="8228" w:hanging="489"/>
      </w:pPr>
      <w:rPr>
        <w:rFonts w:hint="default"/>
        <w:lang w:val="en-US" w:eastAsia="en-US" w:bidi="ar-SA"/>
      </w:rPr>
    </w:lvl>
    <w:lvl w:ilvl="8" w:tplc="0E32D436">
      <w:numFmt w:val="bullet"/>
      <w:lvlText w:val="•"/>
      <w:lvlJc w:val="left"/>
      <w:pPr>
        <w:ind w:left="9192" w:hanging="489"/>
      </w:pPr>
      <w:rPr>
        <w:rFonts w:hint="default"/>
        <w:lang w:val="en-US" w:eastAsia="en-US" w:bidi="ar-SA"/>
      </w:rPr>
    </w:lvl>
  </w:abstractNum>
  <w:abstractNum w:abstractNumId="31" w15:restartNumberingAfterBreak="0">
    <w:nsid w:val="63A74486"/>
    <w:multiLevelType w:val="hybridMultilevel"/>
    <w:tmpl w:val="8688B64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64FA104B"/>
    <w:multiLevelType w:val="hybridMultilevel"/>
    <w:tmpl w:val="AF5AA172"/>
    <w:lvl w:ilvl="0" w:tplc="34090019">
      <w:start w:val="1"/>
      <w:numFmt w:val="lowerLetter"/>
      <w:lvlText w:val="%1."/>
      <w:lvlJc w:val="left"/>
      <w:pPr>
        <w:ind w:left="720" w:hanging="360"/>
      </w:pPr>
      <w:rPr>
        <w:rFonts w:hint="default"/>
      </w:rPr>
    </w:lvl>
    <w:lvl w:ilvl="1" w:tplc="3409001B">
      <w:start w:val="1"/>
      <w:numFmt w:val="lowerRoman"/>
      <w:lvlText w:val="%2."/>
      <w:lvlJc w:val="righ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6B142DA6"/>
    <w:multiLevelType w:val="hybridMultilevel"/>
    <w:tmpl w:val="3C866C0E"/>
    <w:lvl w:ilvl="0" w:tplc="FFFFFFFF">
      <w:start w:val="1"/>
      <w:numFmt w:val="lowerRoman"/>
      <w:lvlText w:val="(%1)"/>
      <w:lvlJc w:val="left"/>
      <w:pPr>
        <w:ind w:left="1545" w:hanging="720"/>
      </w:pPr>
      <w:rPr>
        <w:rFonts w:hint="default"/>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34" w15:restartNumberingAfterBreak="0">
    <w:nsid w:val="76254D32"/>
    <w:multiLevelType w:val="hybridMultilevel"/>
    <w:tmpl w:val="3C866C0E"/>
    <w:lvl w:ilvl="0" w:tplc="4E2A2246">
      <w:start w:val="1"/>
      <w:numFmt w:val="lowerRoman"/>
      <w:lvlText w:val="(%1)"/>
      <w:lvlJc w:val="left"/>
      <w:pPr>
        <w:ind w:left="1545" w:hanging="720"/>
      </w:pPr>
      <w:rPr>
        <w:rFonts w:hint="default"/>
      </w:rPr>
    </w:lvl>
    <w:lvl w:ilvl="1" w:tplc="48090019" w:tentative="1">
      <w:start w:val="1"/>
      <w:numFmt w:val="lowerLetter"/>
      <w:lvlText w:val="%2."/>
      <w:lvlJc w:val="left"/>
      <w:pPr>
        <w:ind w:left="1905" w:hanging="360"/>
      </w:pPr>
    </w:lvl>
    <w:lvl w:ilvl="2" w:tplc="4809001B" w:tentative="1">
      <w:start w:val="1"/>
      <w:numFmt w:val="lowerRoman"/>
      <w:lvlText w:val="%3."/>
      <w:lvlJc w:val="right"/>
      <w:pPr>
        <w:ind w:left="2625" w:hanging="180"/>
      </w:pPr>
    </w:lvl>
    <w:lvl w:ilvl="3" w:tplc="4809000F" w:tentative="1">
      <w:start w:val="1"/>
      <w:numFmt w:val="decimal"/>
      <w:lvlText w:val="%4."/>
      <w:lvlJc w:val="left"/>
      <w:pPr>
        <w:ind w:left="3345" w:hanging="360"/>
      </w:pPr>
    </w:lvl>
    <w:lvl w:ilvl="4" w:tplc="48090019" w:tentative="1">
      <w:start w:val="1"/>
      <w:numFmt w:val="lowerLetter"/>
      <w:lvlText w:val="%5."/>
      <w:lvlJc w:val="left"/>
      <w:pPr>
        <w:ind w:left="4065" w:hanging="360"/>
      </w:pPr>
    </w:lvl>
    <w:lvl w:ilvl="5" w:tplc="4809001B" w:tentative="1">
      <w:start w:val="1"/>
      <w:numFmt w:val="lowerRoman"/>
      <w:lvlText w:val="%6."/>
      <w:lvlJc w:val="right"/>
      <w:pPr>
        <w:ind w:left="4785" w:hanging="180"/>
      </w:pPr>
    </w:lvl>
    <w:lvl w:ilvl="6" w:tplc="4809000F" w:tentative="1">
      <w:start w:val="1"/>
      <w:numFmt w:val="decimal"/>
      <w:lvlText w:val="%7."/>
      <w:lvlJc w:val="left"/>
      <w:pPr>
        <w:ind w:left="5505" w:hanging="360"/>
      </w:pPr>
    </w:lvl>
    <w:lvl w:ilvl="7" w:tplc="48090019" w:tentative="1">
      <w:start w:val="1"/>
      <w:numFmt w:val="lowerLetter"/>
      <w:lvlText w:val="%8."/>
      <w:lvlJc w:val="left"/>
      <w:pPr>
        <w:ind w:left="6225" w:hanging="360"/>
      </w:pPr>
    </w:lvl>
    <w:lvl w:ilvl="8" w:tplc="4809001B" w:tentative="1">
      <w:start w:val="1"/>
      <w:numFmt w:val="lowerRoman"/>
      <w:lvlText w:val="%9."/>
      <w:lvlJc w:val="right"/>
      <w:pPr>
        <w:ind w:left="6945" w:hanging="180"/>
      </w:pPr>
    </w:lvl>
  </w:abstractNum>
  <w:abstractNum w:abstractNumId="35" w15:restartNumberingAfterBreak="0">
    <w:nsid w:val="799C25EF"/>
    <w:multiLevelType w:val="hybridMultilevel"/>
    <w:tmpl w:val="59FC7B20"/>
    <w:lvl w:ilvl="0" w:tplc="54BE7ABA">
      <w:start w:val="1"/>
      <w:numFmt w:val="lowerRoman"/>
      <w:lvlText w:val="%1."/>
      <w:lvlJc w:val="right"/>
      <w:pPr>
        <w:ind w:left="2705" w:hanging="360"/>
      </w:pPr>
      <w:rPr>
        <w:rFonts w:hint="default"/>
      </w:rPr>
    </w:lvl>
    <w:lvl w:ilvl="1" w:tplc="34090019" w:tentative="1">
      <w:start w:val="1"/>
      <w:numFmt w:val="lowerLetter"/>
      <w:lvlText w:val="%2."/>
      <w:lvlJc w:val="left"/>
      <w:pPr>
        <w:ind w:left="3425" w:hanging="360"/>
      </w:pPr>
    </w:lvl>
    <w:lvl w:ilvl="2" w:tplc="3409001B" w:tentative="1">
      <w:start w:val="1"/>
      <w:numFmt w:val="lowerRoman"/>
      <w:lvlText w:val="%3."/>
      <w:lvlJc w:val="right"/>
      <w:pPr>
        <w:ind w:left="4145" w:hanging="180"/>
      </w:pPr>
    </w:lvl>
    <w:lvl w:ilvl="3" w:tplc="3409000F" w:tentative="1">
      <w:start w:val="1"/>
      <w:numFmt w:val="decimal"/>
      <w:lvlText w:val="%4."/>
      <w:lvlJc w:val="left"/>
      <w:pPr>
        <w:ind w:left="4865" w:hanging="360"/>
      </w:pPr>
    </w:lvl>
    <w:lvl w:ilvl="4" w:tplc="34090019" w:tentative="1">
      <w:start w:val="1"/>
      <w:numFmt w:val="lowerLetter"/>
      <w:lvlText w:val="%5."/>
      <w:lvlJc w:val="left"/>
      <w:pPr>
        <w:ind w:left="5585" w:hanging="360"/>
      </w:pPr>
    </w:lvl>
    <w:lvl w:ilvl="5" w:tplc="3409001B" w:tentative="1">
      <w:start w:val="1"/>
      <w:numFmt w:val="lowerRoman"/>
      <w:lvlText w:val="%6."/>
      <w:lvlJc w:val="right"/>
      <w:pPr>
        <w:ind w:left="6305" w:hanging="180"/>
      </w:pPr>
    </w:lvl>
    <w:lvl w:ilvl="6" w:tplc="3409000F" w:tentative="1">
      <w:start w:val="1"/>
      <w:numFmt w:val="decimal"/>
      <w:lvlText w:val="%7."/>
      <w:lvlJc w:val="left"/>
      <w:pPr>
        <w:ind w:left="7025" w:hanging="360"/>
      </w:pPr>
    </w:lvl>
    <w:lvl w:ilvl="7" w:tplc="34090019" w:tentative="1">
      <w:start w:val="1"/>
      <w:numFmt w:val="lowerLetter"/>
      <w:lvlText w:val="%8."/>
      <w:lvlJc w:val="left"/>
      <w:pPr>
        <w:ind w:left="7745" w:hanging="360"/>
      </w:pPr>
    </w:lvl>
    <w:lvl w:ilvl="8" w:tplc="3409001B" w:tentative="1">
      <w:start w:val="1"/>
      <w:numFmt w:val="lowerRoman"/>
      <w:lvlText w:val="%9."/>
      <w:lvlJc w:val="right"/>
      <w:pPr>
        <w:ind w:left="8465" w:hanging="180"/>
      </w:pPr>
    </w:lvl>
  </w:abstractNum>
  <w:abstractNum w:abstractNumId="36" w15:restartNumberingAfterBreak="0">
    <w:nsid w:val="7B374E5A"/>
    <w:multiLevelType w:val="hybridMultilevel"/>
    <w:tmpl w:val="EBD87488"/>
    <w:lvl w:ilvl="0" w:tplc="6E6A5E08">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7" w15:restartNumberingAfterBreak="0">
    <w:nsid w:val="7B6C2ED4"/>
    <w:multiLevelType w:val="hybridMultilevel"/>
    <w:tmpl w:val="8ECA5FEC"/>
    <w:lvl w:ilvl="0" w:tplc="744C155A">
      <w:start w:val="1"/>
      <w:numFmt w:val="lowerLetter"/>
      <w:lvlText w:val="(%1)"/>
      <w:lvlJc w:val="left"/>
      <w:pPr>
        <w:ind w:left="1480" w:hanging="512"/>
      </w:pPr>
      <w:rPr>
        <w:rFonts w:ascii="Arial" w:eastAsia="Arial MT" w:hAnsi="Arial" w:cs="Arial" w:hint="default"/>
        <w:w w:val="101"/>
        <w:sz w:val="24"/>
        <w:szCs w:val="24"/>
        <w:lang w:val="en-US" w:eastAsia="en-US" w:bidi="ar-SA"/>
      </w:rPr>
    </w:lvl>
    <w:lvl w:ilvl="1" w:tplc="0EFE6A4E">
      <w:numFmt w:val="bullet"/>
      <w:lvlText w:val="•"/>
      <w:lvlJc w:val="left"/>
      <w:pPr>
        <w:ind w:left="2444" w:hanging="512"/>
      </w:pPr>
      <w:rPr>
        <w:rFonts w:hint="default"/>
        <w:lang w:val="en-US" w:eastAsia="en-US" w:bidi="ar-SA"/>
      </w:rPr>
    </w:lvl>
    <w:lvl w:ilvl="2" w:tplc="B8506A64">
      <w:numFmt w:val="bullet"/>
      <w:lvlText w:val="•"/>
      <w:lvlJc w:val="left"/>
      <w:pPr>
        <w:ind w:left="3408" w:hanging="512"/>
      </w:pPr>
      <w:rPr>
        <w:rFonts w:hint="default"/>
        <w:lang w:val="en-US" w:eastAsia="en-US" w:bidi="ar-SA"/>
      </w:rPr>
    </w:lvl>
    <w:lvl w:ilvl="3" w:tplc="F90CED64">
      <w:numFmt w:val="bullet"/>
      <w:lvlText w:val="•"/>
      <w:lvlJc w:val="left"/>
      <w:pPr>
        <w:ind w:left="4372" w:hanging="512"/>
      </w:pPr>
      <w:rPr>
        <w:rFonts w:hint="default"/>
        <w:lang w:val="en-US" w:eastAsia="en-US" w:bidi="ar-SA"/>
      </w:rPr>
    </w:lvl>
    <w:lvl w:ilvl="4" w:tplc="AEA0A7FA">
      <w:numFmt w:val="bullet"/>
      <w:lvlText w:val="•"/>
      <w:lvlJc w:val="left"/>
      <w:pPr>
        <w:ind w:left="5336" w:hanging="512"/>
      </w:pPr>
      <w:rPr>
        <w:rFonts w:hint="default"/>
        <w:lang w:val="en-US" w:eastAsia="en-US" w:bidi="ar-SA"/>
      </w:rPr>
    </w:lvl>
    <w:lvl w:ilvl="5" w:tplc="8B6EA268">
      <w:numFmt w:val="bullet"/>
      <w:lvlText w:val="•"/>
      <w:lvlJc w:val="left"/>
      <w:pPr>
        <w:ind w:left="6300" w:hanging="512"/>
      </w:pPr>
      <w:rPr>
        <w:rFonts w:hint="default"/>
        <w:lang w:val="en-US" w:eastAsia="en-US" w:bidi="ar-SA"/>
      </w:rPr>
    </w:lvl>
    <w:lvl w:ilvl="6" w:tplc="0204B3C2">
      <w:numFmt w:val="bullet"/>
      <w:lvlText w:val="•"/>
      <w:lvlJc w:val="left"/>
      <w:pPr>
        <w:ind w:left="7264" w:hanging="512"/>
      </w:pPr>
      <w:rPr>
        <w:rFonts w:hint="default"/>
        <w:lang w:val="en-US" w:eastAsia="en-US" w:bidi="ar-SA"/>
      </w:rPr>
    </w:lvl>
    <w:lvl w:ilvl="7" w:tplc="B91CE33E">
      <w:numFmt w:val="bullet"/>
      <w:lvlText w:val="•"/>
      <w:lvlJc w:val="left"/>
      <w:pPr>
        <w:ind w:left="8228" w:hanging="512"/>
      </w:pPr>
      <w:rPr>
        <w:rFonts w:hint="default"/>
        <w:lang w:val="en-US" w:eastAsia="en-US" w:bidi="ar-SA"/>
      </w:rPr>
    </w:lvl>
    <w:lvl w:ilvl="8" w:tplc="67EC5AB4">
      <w:numFmt w:val="bullet"/>
      <w:lvlText w:val="•"/>
      <w:lvlJc w:val="left"/>
      <w:pPr>
        <w:ind w:left="9192" w:hanging="512"/>
      </w:pPr>
      <w:rPr>
        <w:rFonts w:hint="default"/>
        <w:lang w:val="en-US" w:eastAsia="en-US" w:bidi="ar-SA"/>
      </w:rPr>
    </w:lvl>
  </w:abstractNum>
  <w:abstractNum w:abstractNumId="38" w15:restartNumberingAfterBreak="0">
    <w:nsid w:val="7D173EF6"/>
    <w:multiLevelType w:val="hybridMultilevel"/>
    <w:tmpl w:val="7FA0B7DE"/>
    <w:lvl w:ilvl="0" w:tplc="FFFFFFFF">
      <w:start w:val="1"/>
      <w:numFmt w:val="lowerLetter"/>
      <w:lvlText w:val="%1."/>
      <w:lvlJc w:val="left"/>
      <w:pPr>
        <w:ind w:left="720" w:hanging="360"/>
      </w:pPr>
      <w:rPr>
        <w:rFonts w:ascii="Arial" w:eastAsiaTheme="minorHAnsi" w:hAnsi="Arial" w:cs="Arial"/>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2751121">
    <w:abstractNumId w:val="35"/>
  </w:num>
  <w:num w:numId="2" w16cid:durableId="1409377145">
    <w:abstractNumId w:val="27"/>
  </w:num>
  <w:num w:numId="3" w16cid:durableId="1709797498">
    <w:abstractNumId w:val="18"/>
  </w:num>
  <w:num w:numId="4" w16cid:durableId="1058939451">
    <w:abstractNumId w:val="9"/>
  </w:num>
  <w:num w:numId="5" w16cid:durableId="159270763">
    <w:abstractNumId w:val="12"/>
  </w:num>
  <w:num w:numId="6" w16cid:durableId="2009939644">
    <w:abstractNumId w:val="1"/>
  </w:num>
  <w:num w:numId="7" w16cid:durableId="2025940443">
    <w:abstractNumId w:val="4"/>
  </w:num>
  <w:num w:numId="8" w16cid:durableId="1079326290">
    <w:abstractNumId w:val="11"/>
  </w:num>
  <w:num w:numId="9" w16cid:durableId="1256400940">
    <w:abstractNumId w:val="28"/>
  </w:num>
  <w:num w:numId="10" w16cid:durableId="1273629011">
    <w:abstractNumId w:val="22"/>
  </w:num>
  <w:num w:numId="11" w16cid:durableId="1542209372">
    <w:abstractNumId w:val="20"/>
  </w:num>
  <w:num w:numId="12" w16cid:durableId="41053420">
    <w:abstractNumId w:val="10"/>
  </w:num>
  <w:num w:numId="13" w16cid:durableId="455098656">
    <w:abstractNumId w:val="23"/>
  </w:num>
  <w:num w:numId="14" w16cid:durableId="627858828">
    <w:abstractNumId w:val="29"/>
  </w:num>
  <w:num w:numId="15" w16cid:durableId="1825124234">
    <w:abstractNumId w:val="30"/>
  </w:num>
  <w:num w:numId="16" w16cid:durableId="959649526">
    <w:abstractNumId w:val="25"/>
  </w:num>
  <w:num w:numId="17" w16cid:durableId="544411089">
    <w:abstractNumId w:val="13"/>
  </w:num>
  <w:num w:numId="18" w16cid:durableId="1338507322">
    <w:abstractNumId w:val="34"/>
  </w:num>
  <w:num w:numId="19" w16cid:durableId="1936553317">
    <w:abstractNumId w:val="33"/>
  </w:num>
  <w:num w:numId="20" w16cid:durableId="16736487">
    <w:abstractNumId w:val="17"/>
  </w:num>
  <w:num w:numId="21" w16cid:durableId="2012485156">
    <w:abstractNumId w:val="5"/>
  </w:num>
  <w:num w:numId="22" w16cid:durableId="1450927929">
    <w:abstractNumId w:val="3"/>
  </w:num>
  <w:num w:numId="23" w16cid:durableId="1794326489">
    <w:abstractNumId w:val="8"/>
  </w:num>
  <w:num w:numId="24" w16cid:durableId="1226255842">
    <w:abstractNumId w:val="6"/>
  </w:num>
  <w:num w:numId="25" w16cid:durableId="481241405">
    <w:abstractNumId w:val="36"/>
  </w:num>
  <w:num w:numId="26" w16cid:durableId="1088382830">
    <w:abstractNumId w:val="37"/>
  </w:num>
  <w:num w:numId="27" w16cid:durableId="1091120781">
    <w:abstractNumId w:val="2"/>
  </w:num>
  <w:num w:numId="28" w16cid:durableId="764882055">
    <w:abstractNumId w:val="15"/>
  </w:num>
  <w:num w:numId="29" w16cid:durableId="1214778977">
    <w:abstractNumId w:val="16"/>
  </w:num>
  <w:num w:numId="30" w16cid:durableId="2065447246">
    <w:abstractNumId w:val="31"/>
  </w:num>
  <w:num w:numId="31" w16cid:durableId="249700045">
    <w:abstractNumId w:val="14"/>
  </w:num>
  <w:num w:numId="32" w16cid:durableId="1583251252">
    <w:abstractNumId w:val="38"/>
  </w:num>
  <w:num w:numId="33" w16cid:durableId="411006537">
    <w:abstractNumId w:val="32"/>
  </w:num>
  <w:num w:numId="34" w16cid:durableId="2104836638">
    <w:abstractNumId w:val="0"/>
  </w:num>
  <w:num w:numId="35" w16cid:durableId="1225486044">
    <w:abstractNumId w:val="7"/>
  </w:num>
  <w:num w:numId="36" w16cid:durableId="981424351">
    <w:abstractNumId w:val="21"/>
  </w:num>
  <w:num w:numId="37" w16cid:durableId="1060980204">
    <w:abstractNumId w:val="19"/>
  </w:num>
  <w:num w:numId="38" w16cid:durableId="848568627">
    <w:abstractNumId w:val="26"/>
  </w:num>
  <w:num w:numId="39" w16cid:durableId="18695646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Q0Nja3MDa2NDO0NLFU0lEKTi0uzszPAykwqQUAmwaPSSwAAAA="/>
  </w:docVars>
  <w:rsids>
    <w:rsidRoot w:val="00040EFE"/>
    <w:rsid w:val="00034822"/>
    <w:rsid w:val="000350DF"/>
    <w:rsid w:val="000368A5"/>
    <w:rsid w:val="00040EFE"/>
    <w:rsid w:val="00055761"/>
    <w:rsid w:val="000756A5"/>
    <w:rsid w:val="00080941"/>
    <w:rsid w:val="00090524"/>
    <w:rsid w:val="00091AAB"/>
    <w:rsid w:val="000B0A57"/>
    <w:rsid w:val="000B11B0"/>
    <w:rsid w:val="000B201E"/>
    <w:rsid w:val="000B24B6"/>
    <w:rsid w:val="000C2E6A"/>
    <w:rsid w:val="000C3A93"/>
    <w:rsid w:val="00106247"/>
    <w:rsid w:val="00135204"/>
    <w:rsid w:val="001414BB"/>
    <w:rsid w:val="001568F1"/>
    <w:rsid w:val="00156AA3"/>
    <w:rsid w:val="0017540F"/>
    <w:rsid w:val="00195C99"/>
    <w:rsid w:val="00196E4D"/>
    <w:rsid w:val="001A3E22"/>
    <w:rsid w:val="001B1080"/>
    <w:rsid w:val="001D58A6"/>
    <w:rsid w:val="0021487B"/>
    <w:rsid w:val="00225424"/>
    <w:rsid w:val="0026772D"/>
    <w:rsid w:val="0028128B"/>
    <w:rsid w:val="002817B4"/>
    <w:rsid w:val="002A081A"/>
    <w:rsid w:val="002A180F"/>
    <w:rsid w:val="002C491C"/>
    <w:rsid w:val="00335FC6"/>
    <w:rsid w:val="0035078F"/>
    <w:rsid w:val="0037264A"/>
    <w:rsid w:val="00395B3F"/>
    <w:rsid w:val="003B4841"/>
    <w:rsid w:val="003D3447"/>
    <w:rsid w:val="003D58D1"/>
    <w:rsid w:val="003E3602"/>
    <w:rsid w:val="00437717"/>
    <w:rsid w:val="00440A26"/>
    <w:rsid w:val="00444643"/>
    <w:rsid w:val="00482F60"/>
    <w:rsid w:val="00485E5B"/>
    <w:rsid w:val="0048667F"/>
    <w:rsid w:val="00486ED1"/>
    <w:rsid w:val="0049227D"/>
    <w:rsid w:val="00497C4C"/>
    <w:rsid w:val="004A4D23"/>
    <w:rsid w:val="004B491A"/>
    <w:rsid w:val="004B5A76"/>
    <w:rsid w:val="004D5F4D"/>
    <w:rsid w:val="004E34F2"/>
    <w:rsid w:val="004F7E99"/>
    <w:rsid w:val="00505814"/>
    <w:rsid w:val="00542BF4"/>
    <w:rsid w:val="0057034B"/>
    <w:rsid w:val="00570B77"/>
    <w:rsid w:val="00577526"/>
    <w:rsid w:val="00592098"/>
    <w:rsid w:val="00592D51"/>
    <w:rsid w:val="00592EC4"/>
    <w:rsid w:val="005A2D06"/>
    <w:rsid w:val="005B1484"/>
    <w:rsid w:val="005C19D2"/>
    <w:rsid w:val="0060080B"/>
    <w:rsid w:val="006203AF"/>
    <w:rsid w:val="00627EA4"/>
    <w:rsid w:val="00656632"/>
    <w:rsid w:val="0068058F"/>
    <w:rsid w:val="00681002"/>
    <w:rsid w:val="00691B8D"/>
    <w:rsid w:val="006B4DF9"/>
    <w:rsid w:val="006E2DF8"/>
    <w:rsid w:val="00700870"/>
    <w:rsid w:val="00706315"/>
    <w:rsid w:val="00721BF9"/>
    <w:rsid w:val="00722C44"/>
    <w:rsid w:val="00731893"/>
    <w:rsid w:val="007633D2"/>
    <w:rsid w:val="00795511"/>
    <w:rsid w:val="007B3274"/>
    <w:rsid w:val="007B4304"/>
    <w:rsid w:val="007B52BB"/>
    <w:rsid w:val="007C7093"/>
    <w:rsid w:val="007E1920"/>
    <w:rsid w:val="007E7274"/>
    <w:rsid w:val="007F44AE"/>
    <w:rsid w:val="00853AE6"/>
    <w:rsid w:val="00882060"/>
    <w:rsid w:val="00885075"/>
    <w:rsid w:val="0089500E"/>
    <w:rsid w:val="00895728"/>
    <w:rsid w:val="008A2655"/>
    <w:rsid w:val="008C10E1"/>
    <w:rsid w:val="008D49BC"/>
    <w:rsid w:val="008E3468"/>
    <w:rsid w:val="00904A5C"/>
    <w:rsid w:val="00916033"/>
    <w:rsid w:val="009A4D4A"/>
    <w:rsid w:val="009C28B6"/>
    <w:rsid w:val="009C672B"/>
    <w:rsid w:val="009D41CC"/>
    <w:rsid w:val="009E602F"/>
    <w:rsid w:val="00A00060"/>
    <w:rsid w:val="00A0690E"/>
    <w:rsid w:val="00A402F9"/>
    <w:rsid w:val="00A51781"/>
    <w:rsid w:val="00A7712F"/>
    <w:rsid w:val="00AB0D45"/>
    <w:rsid w:val="00AC0FE1"/>
    <w:rsid w:val="00AC3D87"/>
    <w:rsid w:val="00AE3E5E"/>
    <w:rsid w:val="00AF4F00"/>
    <w:rsid w:val="00AF65F8"/>
    <w:rsid w:val="00B26EF3"/>
    <w:rsid w:val="00B2792F"/>
    <w:rsid w:val="00B3388C"/>
    <w:rsid w:val="00B33A35"/>
    <w:rsid w:val="00B90D04"/>
    <w:rsid w:val="00B95ED8"/>
    <w:rsid w:val="00BC18C3"/>
    <w:rsid w:val="00BC4BE4"/>
    <w:rsid w:val="00BE4101"/>
    <w:rsid w:val="00BF4385"/>
    <w:rsid w:val="00BF7729"/>
    <w:rsid w:val="00C001D6"/>
    <w:rsid w:val="00C16AEB"/>
    <w:rsid w:val="00C303CE"/>
    <w:rsid w:val="00C56B86"/>
    <w:rsid w:val="00C615CA"/>
    <w:rsid w:val="00C658C4"/>
    <w:rsid w:val="00C75C43"/>
    <w:rsid w:val="00C93F9A"/>
    <w:rsid w:val="00CA58D6"/>
    <w:rsid w:val="00CC5D79"/>
    <w:rsid w:val="00CE7118"/>
    <w:rsid w:val="00CE7996"/>
    <w:rsid w:val="00CF0C2E"/>
    <w:rsid w:val="00D15783"/>
    <w:rsid w:val="00D17DF4"/>
    <w:rsid w:val="00D4301D"/>
    <w:rsid w:val="00D4600F"/>
    <w:rsid w:val="00D643EB"/>
    <w:rsid w:val="00DA0275"/>
    <w:rsid w:val="00DA3E9E"/>
    <w:rsid w:val="00DA462D"/>
    <w:rsid w:val="00DB2F91"/>
    <w:rsid w:val="00DD2345"/>
    <w:rsid w:val="00DE6416"/>
    <w:rsid w:val="00E07D4E"/>
    <w:rsid w:val="00E26D01"/>
    <w:rsid w:val="00E82BD3"/>
    <w:rsid w:val="00E841EF"/>
    <w:rsid w:val="00E85B0B"/>
    <w:rsid w:val="00E95390"/>
    <w:rsid w:val="00EA05AF"/>
    <w:rsid w:val="00EA0A0D"/>
    <w:rsid w:val="00EA15DD"/>
    <w:rsid w:val="00EA2BDF"/>
    <w:rsid w:val="00EB64F5"/>
    <w:rsid w:val="00EB7C94"/>
    <w:rsid w:val="00EF2EA1"/>
    <w:rsid w:val="00F13199"/>
    <w:rsid w:val="00F477CF"/>
    <w:rsid w:val="00F47A8E"/>
    <w:rsid w:val="00F51740"/>
    <w:rsid w:val="00F745F7"/>
    <w:rsid w:val="00F74FB0"/>
    <w:rsid w:val="00FA216E"/>
    <w:rsid w:val="00FB0F8A"/>
    <w:rsid w:val="00FC5C53"/>
    <w:rsid w:val="00FD111F"/>
    <w:rsid w:val="79F9D52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256A"/>
  <w15:chartTrackingRefBased/>
  <w15:docId w15:val="{DA54BAA5-2D49-423C-8DBD-15EDBCE4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4D23"/>
    <w:pPr>
      <w:widowControl w:val="0"/>
      <w:autoSpaceDE w:val="0"/>
      <w:autoSpaceDN w:val="0"/>
      <w:spacing w:after="0" w:line="240" w:lineRule="auto"/>
      <w:ind w:left="1172" w:right="4112"/>
      <w:jc w:val="center"/>
      <w:outlineLvl w:val="0"/>
    </w:pPr>
    <w:rPr>
      <w:rFonts w:ascii="Arial" w:eastAsia="Arial" w:hAnsi="Arial" w:cs="Arial"/>
      <w:b/>
      <w:bCs/>
      <w:sz w:val="17"/>
      <w:szCs w:val="1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0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0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EFE"/>
  </w:style>
  <w:style w:type="paragraph" w:styleId="Footer">
    <w:name w:val="footer"/>
    <w:basedOn w:val="Normal"/>
    <w:link w:val="FooterChar"/>
    <w:uiPriority w:val="99"/>
    <w:unhideWhenUsed/>
    <w:rsid w:val="00040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EFE"/>
  </w:style>
  <w:style w:type="paragraph" w:customStyle="1" w:styleId="p2">
    <w:name w:val="p2"/>
    <w:rsid w:val="00040EFE"/>
    <w:pPr>
      <w:pBdr>
        <w:top w:val="nil"/>
        <w:left w:val="nil"/>
        <w:bottom w:val="nil"/>
        <w:right w:val="nil"/>
        <w:between w:val="nil"/>
        <w:bar w:val="nil"/>
      </w:pBdr>
      <w:spacing w:after="0" w:line="240" w:lineRule="auto"/>
    </w:pPr>
    <w:rPr>
      <w:rFonts w:ascii="Verdana" w:eastAsia="Arial Unicode MS" w:hAnsi="Verdana" w:cs="Arial Unicode MS"/>
      <w:color w:val="000000"/>
      <w:sz w:val="17"/>
      <w:szCs w:val="17"/>
      <w:u w:color="000000"/>
      <w:bdr w:val="nil"/>
      <w:lang w:val="en-US"/>
    </w:rPr>
  </w:style>
  <w:style w:type="paragraph" w:customStyle="1" w:styleId="Body">
    <w:name w:val="Body"/>
    <w:rsid w:val="00040EFE"/>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paragraph" w:styleId="ListParagraph">
    <w:name w:val="List Paragraph"/>
    <w:uiPriority w:val="34"/>
    <w:qFormat/>
    <w:rsid w:val="00040EFE"/>
    <w:pPr>
      <w:pBdr>
        <w:top w:val="nil"/>
        <w:left w:val="nil"/>
        <w:bottom w:val="nil"/>
        <w:right w:val="nil"/>
        <w:between w:val="nil"/>
        <w:bar w:val="nil"/>
      </w:pBdr>
      <w:spacing w:after="0" w:line="240" w:lineRule="auto"/>
      <w:ind w:left="720"/>
    </w:pPr>
    <w:rPr>
      <w:rFonts w:ascii="Calibri" w:eastAsia="Calibri" w:hAnsi="Calibri" w:cs="Calibri"/>
      <w:color w:val="000000"/>
      <w:sz w:val="24"/>
      <w:szCs w:val="24"/>
      <w:u w:color="000000"/>
      <w:bdr w:val="nil"/>
      <w:lang w:val="en-US"/>
    </w:rPr>
  </w:style>
  <w:style w:type="paragraph" w:styleId="NoSpacing">
    <w:name w:val="No Spacing"/>
    <w:uiPriority w:val="1"/>
    <w:qFormat/>
    <w:rsid w:val="007B3274"/>
    <w:pPr>
      <w:spacing w:after="0" w:line="240" w:lineRule="auto"/>
    </w:pPr>
    <w:rPr>
      <w:sz w:val="24"/>
      <w:szCs w:val="24"/>
    </w:rPr>
  </w:style>
  <w:style w:type="paragraph" w:styleId="BodyText">
    <w:name w:val="Body Text"/>
    <w:basedOn w:val="Normal"/>
    <w:link w:val="BodyTextChar"/>
    <w:uiPriority w:val="1"/>
    <w:qFormat/>
    <w:rsid w:val="00395B3F"/>
    <w:pPr>
      <w:widowControl w:val="0"/>
      <w:autoSpaceDE w:val="0"/>
      <w:autoSpaceDN w:val="0"/>
      <w:spacing w:after="0" w:line="240" w:lineRule="auto"/>
    </w:pPr>
    <w:rPr>
      <w:rFonts w:ascii="Arial MT" w:eastAsia="Arial MT" w:hAnsi="Arial MT" w:cs="Arial MT"/>
      <w:sz w:val="17"/>
      <w:szCs w:val="17"/>
      <w:lang w:val="en-US"/>
    </w:rPr>
  </w:style>
  <w:style w:type="character" w:customStyle="1" w:styleId="BodyTextChar">
    <w:name w:val="Body Text Char"/>
    <w:basedOn w:val="DefaultParagraphFont"/>
    <w:link w:val="BodyText"/>
    <w:uiPriority w:val="1"/>
    <w:rsid w:val="00395B3F"/>
    <w:rPr>
      <w:rFonts w:ascii="Arial MT" w:eastAsia="Arial MT" w:hAnsi="Arial MT" w:cs="Arial MT"/>
      <w:sz w:val="17"/>
      <w:szCs w:val="17"/>
      <w:lang w:val="en-US"/>
    </w:rPr>
  </w:style>
  <w:style w:type="paragraph" w:styleId="Revision">
    <w:name w:val="Revision"/>
    <w:hidden/>
    <w:uiPriority w:val="99"/>
    <w:semiHidden/>
    <w:rsid w:val="00AF4F00"/>
    <w:pPr>
      <w:spacing w:after="0" w:line="240" w:lineRule="auto"/>
    </w:pPr>
    <w:rPr>
      <w:lang w:val="en-SG"/>
    </w:rPr>
  </w:style>
  <w:style w:type="character" w:customStyle="1" w:styleId="Heading1Char">
    <w:name w:val="Heading 1 Char"/>
    <w:basedOn w:val="DefaultParagraphFont"/>
    <w:link w:val="Heading1"/>
    <w:uiPriority w:val="9"/>
    <w:rsid w:val="004A4D23"/>
    <w:rPr>
      <w:rFonts w:ascii="Arial" w:eastAsia="Arial" w:hAnsi="Arial" w:cs="Arial"/>
      <w:b/>
      <w:bCs/>
      <w:sz w:val="17"/>
      <w:szCs w:val="17"/>
      <w:lang w:val="en-US"/>
    </w:rPr>
  </w:style>
  <w:style w:type="character" w:styleId="CommentReference">
    <w:name w:val="annotation reference"/>
    <w:basedOn w:val="DefaultParagraphFont"/>
    <w:uiPriority w:val="99"/>
    <w:semiHidden/>
    <w:unhideWhenUsed/>
    <w:rsid w:val="00C001D6"/>
    <w:rPr>
      <w:sz w:val="16"/>
      <w:szCs w:val="16"/>
    </w:rPr>
  </w:style>
  <w:style w:type="paragraph" w:styleId="CommentText">
    <w:name w:val="annotation text"/>
    <w:basedOn w:val="Normal"/>
    <w:link w:val="CommentTextChar"/>
    <w:uiPriority w:val="99"/>
    <w:unhideWhenUsed/>
    <w:rsid w:val="00C001D6"/>
    <w:pPr>
      <w:spacing w:line="240" w:lineRule="auto"/>
    </w:pPr>
    <w:rPr>
      <w:sz w:val="20"/>
      <w:szCs w:val="20"/>
    </w:rPr>
  </w:style>
  <w:style w:type="character" w:customStyle="1" w:styleId="CommentTextChar">
    <w:name w:val="Comment Text Char"/>
    <w:basedOn w:val="DefaultParagraphFont"/>
    <w:link w:val="CommentText"/>
    <w:uiPriority w:val="99"/>
    <w:rsid w:val="00C001D6"/>
    <w:rPr>
      <w:sz w:val="20"/>
      <w:szCs w:val="20"/>
    </w:rPr>
  </w:style>
  <w:style w:type="character" w:styleId="Hyperlink">
    <w:name w:val="Hyperlink"/>
    <w:basedOn w:val="DefaultParagraphFont"/>
    <w:uiPriority w:val="99"/>
    <w:unhideWhenUsed/>
    <w:rsid w:val="00090524"/>
    <w:rPr>
      <w:color w:val="0563C1" w:themeColor="hyperlink"/>
      <w:u w:val="single"/>
    </w:rPr>
  </w:style>
  <w:style w:type="paragraph" w:styleId="NormalWeb">
    <w:name w:val="Normal (Web)"/>
    <w:basedOn w:val="Normal"/>
    <w:uiPriority w:val="99"/>
    <w:unhideWhenUsed/>
    <w:rsid w:val="003E36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50599">
      <w:bodyDiv w:val="1"/>
      <w:marLeft w:val="0"/>
      <w:marRight w:val="0"/>
      <w:marTop w:val="0"/>
      <w:marBottom w:val="0"/>
      <w:divBdr>
        <w:top w:val="none" w:sz="0" w:space="0" w:color="auto"/>
        <w:left w:val="none" w:sz="0" w:space="0" w:color="auto"/>
        <w:bottom w:val="none" w:sz="0" w:space="0" w:color="auto"/>
        <w:right w:val="none" w:sz="0" w:space="0" w:color="auto"/>
      </w:divBdr>
      <w:divsChild>
        <w:div w:id="952901466">
          <w:marLeft w:val="0"/>
          <w:marRight w:val="0"/>
          <w:marTop w:val="0"/>
          <w:marBottom w:val="0"/>
          <w:divBdr>
            <w:top w:val="none" w:sz="0" w:space="0" w:color="auto"/>
            <w:left w:val="none" w:sz="0" w:space="0" w:color="auto"/>
            <w:bottom w:val="none" w:sz="0" w:space="0" w:color="auto"/>
            <w:right w:val="none" w:sz="0" w:space="0" w:color="auto"/>
          </w:divBdr>
          <w:divsChild>
            <w:div w:id="373623363">
              <w:marLeft w:val="0"/>
              <w:marRight w:val="0"/>
              <w:marTop w:val="0"/>
              <w:marBottom w:val="0"/>
              <w:divBdr>
                <w:top w:val="none" w:sz="0" w:space="0" w:color="auto"/>
                <w:left w:val="none" w:sz="0" w:space="0" w:color="auto"/>
                <w:bottom w:val="none" w:sz="0" w:space="0" w:color="auto"/>
                <w:right w:val="none" w:sz="0" w:space="0" w:color="auto"/>
              </w:divBdr>
            </w:div>
          </w:divsChild>
        </w:div>
        <w:div w:id="1782608034">
          <w:marLeft w:val="0"/>
          <w:marRight w:val="0"/>
          <w:marTop w:val="0"/>
          <w:marBottom w:val="0"/>
          <w:divBdr>
            <w:top w:val="none" w:sz="0" w:space="0" w:color="auto"/>
            <w:left w:val="none" w:sz="0" w:space="0" w:color="auto"/>
            <w:bottom w:val="none" w:sz="0" w:space="0" w:color="auto"/>
            <w:right w:val="none" w:sz="0" w:space="0" w:color="auto"/>
          </w:divBdr>
          <w:divsChild>
            <w:div w:id="1443917764">
              <w:marLeft w:val="0"/>
              <w:marRight w:val="0"/>
              <w:marTop w:val="0"/>
              <w:marBottom w:val="0"/>
              <w:divBdr>
                <w:top w:val="none" w:sz="0" w:space="0" w:color="auto"/>
                <w:left w:val="none" w:sz="0" w:space="0" w:color="auto"/>
                <w:bottom w:val="none" w:sz="0" w:space="0" w:color="auto"/>
                <w:right w:val="none" w:sz="0" w:space="0" w:color="auto"/>
              </w:divBdr>
            </w:div>
          </w:divsChild>
        </w:div>
        <w:div w:id="1805347703">
          <w:marLeft w:val="0"/>
          <w:marRight w:val="0"/>
          <w:marTop w:val="0"/>
          <w:marBottom w:val="0"/>
          <w:divBdr>
            <w:top w:val="none" w:sz="0" w:space="0" w:color="auto"/>
            <w:left w:val="none" w:sz="0" w:space="0" w:color="auto"/>
            <w:bottom w:val="none" w:sz="0" w:space="0" w:color="auto"/>
            <w:right w:val="none" w:sz="0" w:space="0" w:color="auto"/>
          </w:divBdr>
          <w:divsChild>
            <w:div w:id="596904983">
              <w:marLeft w:val="0"/>
              <w:marRight w:val="0"/>
              <w:marTop w:val="0"/>
              <w:marBottom w:val="0"/>
              <w:divBdr>
                <w:top w:val="none" w:sz="0" w:space="0" w:color="auto"/>
                <w:left w:val="none" w:sz="0" w:space="0" w:color="auto"/>
                <w:bottom w:val="none" w:sz="0" w:space="0" w:color="auto"/>
                <w:right w:val="none" w:sz="0" w:space="0" w:color="auto"/>
              </w:divBdr>
            </w:div>
          </w:divsChild>
        </w:div>
        <w:div w:id="396392740">
          <w:marLeft w:val="0"/>
          <w:marRight w:val="0"/>
          <w:marTop w:val="0"/>
          <w:marBottom w:val="0"/>
          <w:divBdr>
            <w:top w:val="none" w:sz="0" w:space="0" w:color="auto"/>
            <w:left w:val="none" w:sz="0" w:space="0" w:color="auto"/>
            <w:bottom w:val="none" w:sz="0" w:space="0" w:color="auto"/>
            <w:right w:val="none" w:sz="0" w:space="0" w:color="auto"/>
          </w:divBdr>
          <w:divsChild>
            <w:div w:id="1345084969">
              <w:marLeft w:val="0"/>
              <w:marRight w:val="0"/>
              <w:marTop w:val="0"/>
              <w:marBottom w:val="0"/>
              <w:divBdr>
                <w:top w:val="none" w:sz="0" w:space="0" w:color="auto"/>
                <w:left w:val="none" w:sz="0" w:space="0" w:color="auto"/>
                <w:bottom w:val="none" w:sz="0" w:space="0" w:color="auto"/>
                <w:right w:val="none" w:sz="0" w:space="0" w:color="auto"/>
              </w:divBdr>
            </w:div>
            <w:div w:id="1784877998">
              <w:marLeft w:val="0"/>
              <w:marRight w:val="0"/>
              <w:marTop w:val="0"/>
              <w:marBottom w:val="0"/>
              <w:divBdr>
                <w:top w:val="none" w:sz="0" w:space="0" w:color="auto"/>
                <w:left w:val="none" w:sz="0" w:space="0" w:color="auto"/>
                <w:bottom w:val="none" w:sz="0" w:space="0" w:color="auto"/>
                <w:right w:val="none" w:sz="0" w:space="0" w:color="auto"/>
              </w:divBdr>
            </w:div>
          </w:divsChild>
        </w:div>
        <w:div w:id="1718972306">
          <w:marLeft w:val="0"/>
          <w:marRight w:val="0"/>
          <w:marTop w:val="0"/>
          <w:marBottom w:val="0"/>
          <w:divBdr>
            <w:top w:val="none" w:sz="0" w:space="0" w:color="auto"/>
            <w:left w:val="none" w:sz="0" w:space="0" w:color="auto"/>
            <w:bottom w:val="none" w:sz="0" w:space="0" w:color="auto"/>
            <w:right w:val="none" w:sz="0" w:space="0" w:color="auto"/>
          </w:divBdr>
          <w:divsChild>
            <w:div w:id="2034111699">
              <w:marLeft w:val="0"/>
              <w:marRight w:val="0"/>
              <w:marTop w:val="0"/>
              <w:marBottom w:val="0"/>
              <w:divBdr>
                <w:top w:val="none" w:sz="0" w:space="0" w:color="auto"/>
                <w:left w:val="none" w:sz="0" w:space="0" w:color="auto"/>
                <w:bottom w:val="none" w:sz="0" w:space="0" w:color="auto"/>
                <w:right w:val="none" w:sz="0" w:space="0" w:color="auto"/>
              </w:divBdr>
            </w:div>
          </w:divsChild>
        </w:div>
        <w:div w:id="1316186179">
          <w:marLeft w:val="0"/>
          <w:marRight w:val="0"/>
          <w:marTop w:val="0"/>
          <w:marBottom w:val="0"/>
          <w:divBdr>
            <w:top w:val="none" w:sz="0" w:space="0" w:color="auto"/>
            <w:left w:val="none" w:sz="0" w:space="0" w:color="auto"/>
            <w:bottom w:val="none" w:sz="0" w:space="0" w:color="auto"/>
            <w:right w:val="none" w:sz="0" w:space="0" w:color="auto"/>
          </w:divBdr>
          <w:divsChild>
            <w:div w:id="17907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8562">
      <w:bodyDiv w:val="1"/>
      <w:marLeft w:val="0"/>
      <w:marRight w:val="0"/>
      <w:marTop w:val="0"/>
      <w:marBottom w:val="0"/>
      <w:divBdr>
        <w:top w:val="none" w:sz="0" w:space="0" w:color="auto"/>
        <w:left w:val="none" w:sz="0" w:space="0" w:color="auto"/>
        <w:bottom w:val="none" w:sz="0" w:space="0" w:color="auto"/>
        <w:right w:val="none" w:sz="0" w:space="0" w:color="auto"/>
      </w:divBdr>
      <w:divsChild>
        <w:div w:id="1385563097">
          <w:marLeft w:val="0"/>
          <w:marRight w:val="0"/>
          <w:marTop w:val="0"/>
          <w:marBottom w:val="0"/>
          <w:divBdr>
            <w:top w:val="none" w:sz="0" w:space="0" w:color="auto"/>
            <w:left w:val="none" w:sz="0" w:space="0" w:color="auto"/>
            <w:bottom w:val="none" w:sz="0" w:space="0" w:color="auto"/>
            <w:right w:val="none" w:sz="0" w:space="0" w:color="auto"/>
          </w:divBdr>
          <w:divsChild>
            <w:div w:id="60254881">
              <w:marLeft w:val="0"/>
              <w:marRight w:val="0"/>
              <w:marTop w:val="0"/>
              <w:marBottom w:val="0"/>
              <w:divBdr>
                <w:top w:val="none" w:sz="0" w:space="0" w:color="auto"/>
                <w:left w:val="none" w:sz="0" w:space="0" w:color="auto"/>
                <w:bottom w:val="none" w:sz="0" w:space="0" w:color="auto"/>
                <w:right w:val="none" w:sz="0" w:space="0" w:color="auto"/>
              </w:divBdr>
            </w:div>
          </w:divsChild>
        </w:div>
        <w:div w:id="1637181222">
          <w:marLeft w:val="0"/>
          <w:marRight w:val="0"/>
          <w:marTop w:val="0"/>
          <w:marBottom w:val="0"/>
          <w:divBdr>
            <w:top w:val="none" w:sz="0" w:space="0" w:color="auto"/>
            <w:left w:val="none" w:sz="0" w:space="0" w:color="auto"/>
            <w:bottom w:val="none" w:sz="0" w:space="0" w:color="auto"/>
            <w:right w:val="none" w:sz="0" w:space="0" w:color="auto"/>
          </w:divBdr>
          <w:divsChild>
            <w:div w:id="400639253">
              <w:marLeft w:val="0"/>
              <w:marRight w:val="0"/>
              <w:marTop w:val="0"/>
              <w:marBottom w:val="0"/>
              <w:divBdr>
                <w:top w:val="none" w:sz="0" w:space="0" w:color="auto"/>
                <w:left w:val="none" w:sz="0" w:space="0" w:color="auto"/>
                <w:bottom w:val="none" w:sz="0" w:space="0" w:color="auto"/>
                <w:right w:val="none" w:sz="0" w:space="0" w:color="auto"/>
              </w:divBdr>
            </w:div>
          </w:divsChild>
        </w:div>
        <w:div w:id="1996492480">
          <w:marLeft w:val="0"/>
          <w:marRight w:val="0"/>
          <w:marTop w:val="0"/>
          <w:marBottom w:val="0"/>
          <w:divBdr>
            <w:top w:val="none" w:sz="0" w:space="0" w:color="auto"/>
            <w:left w:val="none" w:sz="0" w:space="0" w:color="auto"/>
            <w:bottom w:val="none" w:sz="0" w:space="0" w:color="auto"/>
            <w:right w:val="none" w:sz="0" w:space="0" w:color="auto"/>
          </w:divBdr>
          <w:divsChild>
            <w:div w:id="813449093">
              <w:marLeft w:val="0"/>
              <w:marRight w:val="0"/>
              <w:marTop w:val="0"/>
              <w:marBottom w:val="0"/>
              <w:divBdr>
                <w:top w:val="none" w:sz="0" w:space="0" w:color="auto"/>
                <w:left w:val="none" w:sz="0" w:space="0" w:color="auto"/>
                <w:bottom w:val="none" w:sz="0" w:space="0" w:color="auto"/>
                <w:right w:val="none" w:sz="0" w:space="0" w:color="auto"/>
              </w:divBdr>
            </w:div>
          </w:divsChild>
        </w:div>
        <w:div w:id="1624574136">
          <w:marLeft w:val="0"/>
          <w:marRight w:val="0"/>
          <w:marTop w:val="0"/>
          <w:marBottom w:val="0"/>
          <w:divBdr>
            <w:top w:val="none" w:sz="0" w:space="0" w:color="auto"/>
            <w:left w:val="none" w:sz="0" w:space="0" w:color="auto"/>
            <w:bottom w:val="none" w:sz="0" w:space="0" w:color="auto"/>
            <w:right w:val="none" w:sz="0" w:space="0" w:color="auto"/>
          </w:divBdr>
          <w:divsChild>
            <w:div w:id="1850021168">
              <w:marLeft w:val="0"/>
              <w:marRight w:val="0"/>
              <w:marTop w:val="0"/>
              <w:marBottom w:val="0"/>
              <w:divBdr>
                <w:top w:val="none" w:sz="0" w:space="0" w:color="auto"/>
                <w:left w:val="none" w:sz="0" w:space="0" w:color="auto"/>
                <w:bottom w:val="none" w:sz="0" w:space="0" w:color="auto"/>
                <w:right w:val="none" w:sz="0" w:space="0" w:color="auto"/>
              </w:divBdr>
            </w:div>
            <w:div w:id="1617365222">
              <w:marLeft w:val="0"/>
              <w:marRight w:val="0"/>
              <w:marTop w:val="0"/>
              <w:marBottom w:val="0"/>
              <w:divBdr>
                <w:top w:val="none" w:sz="0" w:space="0" w:color="auto"/>
                <w:left w:val="none" w:sz="0" w:space="0" w:color="auto"/>
                <w:bottom w:val="none" w:sz="0" w:space="0" w:color="auto"/>
                <w:right w:val="none" w:sz="0" w:space="0" w:color="auto"/>
              </w:divBdr>
            </w:div>
          </w:divsChild>
        </w:div>
        <w:div w:id="138152547">
          <w:marLeft w:val="0"/>
          <w:marRight w:val="0"/>
          <w:marTop w:val="0"/>
          <w:marBottom w:val="0"/>
          <w:divBdr>
            <w:top w:val="none" w:sz="0" w:space="0" w:color="auto"/>
            <w:left w:val="none" w:sz="0" w:space="0" w:color="auto"/>
            <w:bottom w:val="none" w:sz="0" w:space="0" w:color="auto"/>
            <w:right w:val="none" w:sz="0" w:space="0" w:color="auto"/>
          </w:divBdr>
          <w:divsChild>
            <w:div w:id="326977875">
              <w:marLeft w:val="0"/>
              <w:marRight w:val="0"/>
              <w:marTop w:val="0"/>
              <w:marBottom w:val="0"/>
              <w:divBdr>
                <w:top w:val="none" w:sz="0" w:space="0" w:color="auto"/>
                <w:left w:val="none" w:sz="0" w:space="0" w:color="auto"/>
                <w:bottom w:val="none" w:sz="0" w:space="0" w:color="auto"/>
                <w:right w:val="none" w:sz="0" w:space="0" w:color="auto"/>
              </w:divBdr>
            </w:div>
          </w:divsChild>
        </w:div>
        <w:div w:id="1091124264">
          <w:marLeft w:val="0"/>
          <w:marRight w:val="0"/>
          <w:marTop w:val="0"/>
          <w:marBottom w:val="0"/>
          <w:divBdr>
            <w:top w:val="none" w:sz="0" w:space="0" w:color="auto"/>
            <w:left w:val="none" w:sz="0" w:space="0" w:color="auto"/>
            <w:bottom w:val="none" w:sz="0" w:space="0" w:color="auto"/>
            <w:right w:val="none" w:sz="0" w:space="0" w:color="auto"/>
          </w:divBdr>
          <w:divsChild>
            <w:div w:id="21216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19C2545AACDF4EBFFFFA3E6D34DBAB" ma:contentTypeVersion="15" ma:contentTypeDescription="Create a new document." ma:contentTypeScope="" ma:versionID="b1012017274153b8a5dae96c9717835c">
  <xsd:schema xmlns:xsd="http://www.w3.org/2001/XMLSchema" xmlns:xs="http://www.w3.org/2001/XMLSchema" xmlns:p="http://schemas.microsoft.com/office/2006/metadata/properties" xmlns:ns2="0315049f-08c8-4bed-80a2-46a2923689e2" xmlns:ns3="86353bc8-26f6-44ff-b86f-47b0bee36b47" targetNamespace="http://schemas.microsoft.com/office/2006/metadata/properties" ma:root="true" ma:fieldsID="7d2d5cb323e624eeb33473bf1885b174" ns2:_="" ns3:_="">
    <xsd:import namespace="0315049f-08c8-4bed-80a2-46a2923689e2"/>
    <xsd:import namespace="86353bc8-26f6-44ff-b86f-47b0bee36b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5049f-08c8-4bed-80a2-46a292368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5cc58c-648a-4728-9fa2-160b4e7555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353bc8-26f6-44ff-b86f-47b0bee36b4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445d578-ee6e-4d56-a017-78980445383a}" ma:internalName="TaxCatchAll" ma:showField="CatchAllData" ma:web="86353bc8-26f6-44ff-b86f-47b0bee36b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6353bc8-26f6-44ff-b86f-47b0bee36b47" xsi:nil="true"/>
    <lcf76f155ced4ddcb4097134ff3c332f xmlns="0315049f-08c8-4bed-80a2-46a2923689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8D853A-4970-408C-ABA7-BEC28B01EC00}">
  <ds:schemaRefs>
    <ds:schemaRef ds:uri="http://schemas.microsoft.com/sharepoint/v3/contenttype/forms"/>
  </ds:schemaRefs>
</ds:datastoreItem>
</file>

<file path=customXml/itemProps2.xml><?xml version="1.0" encoding="utf-8"?>
<ds:datastoreItem xmlns:ds="http://schemas.openxmlformats.org/officeDocument/2006/customXml" ds:itemID="{5C0D55DE-4E68-43F5-B7B7-ED80A9045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5049f-08c8-4bed-80a2-46a2923689e2"/>
    <ds:schemaRef ds:uri="86353bc8-26f6-44ff-b86f-47b0bee36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22F6B2-60D3-4191-9046-72A258A75229}">
  <ds:schemaRefs>
    <ds:schemaRef ds:uri="http://schemas.microsoft.com/office/2006/metadata/properties"/>
    <ds:schemaRef ds:uri="http://schemas.microsoft.com/office/infopath/2007/PartnerControls"/>
    <ds:schemaRef ds:uri="86353bc8-26f6-44ff-b86f-47b0bee36b47"/>
    <ds:schemaRef ds:uri="0315049f-08c8-4bed-80a2-46a2923689e2"/>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1833</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 Brylle L. Salazar</dc:creator>
  <cp:keywords/>
  <dc:description/>
  <cp:lastModifiedBy>Anna Mikko G. Realo</cp:lastModifiedBy>
  <cp:revision>11</cp:revision>
  <dcterms:created xsi:type="dcterms:W3CDTF">2023-07-10T14:37:00Z</dcterms:created>
  <dcterms:modified xsi:type="dcterms:W3CDTF">2023-07-12T03:38:00Z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0x0101006B19C2545AACDF4EBFFFFA3E6D34DBAB</vt:lpwstr>
  </property>
  <property fmtid="{D5CDD505-2E9C-101B-9397-08002B2CF9AE}" pid="3" name="MediaServiceImageTags">
    <vt:lpwstr/>
  </property>
</Properties>
</file>